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F255" w14:textId="4400B3EF" w:rsidR="007C65E2" w:rsidRDefault="008A32E1" w:rsidP="00017346">
      <w:pPr>
        <w:pStyle w:val="Title"/>
        <w:ind w:left="0"/>
      </w:pPr>
      <w:r>
        <w:t>Biom</w:t>
      </w:r>
      <w:r w:rsidR="005B2EDC">
        <w:t>edical Ethics</w:t>
      </w:r>
      <w:r w:rsidR="00BF49F5">
        <w:t>, Fall 2020</w:t>
      </w:r>
    </w:p>
    <w:p w14:paraId="724D8789" w14:textId="651F499A" w:rsidR="00861FEB" w:rsidRPr="00861FEB" w:rsidRDefault="00685DE6" w:rsidP="00861FEB">
      <w:r>
        <w:rPr>
          <w:noProof/>
          <w:lang w:eastAsia="en-US"/>
        </w:rPr>
        <mc:AlternateContent>
          <mc:Choice Requires="wps">
            <w:drawing>
              <wp:anchor distT="0" distB="0" distL="191770" distR="191770" simplePos="0" relativeHeight="251659264" behindDoc="0" locked="0" layoutInCell="1" allowOverlap="1" wp14:anchorId="35B63204" wp14:editId="1026C70A">
                <wp:simplePos x="0" y="0"/>
                <wp:positionH relativeFrom="margin">
                  <wp:posOffset>19685</wp:posOffset>
                </wp:positionH>
                <wp:positionV relativeFrom="margin">
                  <wp:posOffset>760730</wp:posOffset>
                </wp:positionV>
                <wp:extent cx="1609725" cy="3495040"/>
                <wp:effectExtent l="0" t="0" r="3175"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609725" cy="3495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05F06" w14:textId="3B3BE237" w:rsidR="003C7202" w:rsidRDefault="008A32E1">
                            <w:pPr>
                              <w:pStyle w:val="SidebarHeading"/>
                            </w:pPr>
                            <w:r>
                              <w:t>Professor</w:t>
                            </w:r>
                          </w:p>
                          <w:p w14:paraId="776051E1" w14:textId="77777777" w:rsidR="00217306" w:rsidRDefault="003C7202" w:rsidP="00861FEB">
                            <w:pPr>
                              <w:pStyle w:val="BodyText"/>
                              <w:rPr>
                                <w:rStyle w:val="BodyTextChar"/>
                              </w:rPr>
                            </w:pPr>
                            <w:r>
                              <w:rPr>
                                <w:rStyle w:val="BodyTextChar"/>
                              </w:rPr>
                              <w:t xml:space="preserve">Jordan </w:t>
                            </w:r>
                            <w:proofErr w:type="spellStart"/>
                            <w:r>
                              <w:rPr>
                                <w:rStyle w:val="BodyTextChar"/>
                              </w:rPr>
                              <w:t>MacKenzie</w:t>
                            </w:r>
                            <w:proofErr w:type="spellEnd"/>
                            <w:r w:rsidR="00217306">
                              <w:rPr>
                                <w:rStyle w:val="BodyTextChar"/>
                              </w:rPr>
                              <w:t xml:space="preserve"> </w:t>
                            </w:r>
                          </w:p>
                          <w:p w14:paraId="2F3A54B4" w14:textId="4B1830BE" w:rsidR="003C7202" w:rsidRDefault="00217306" w:rsidP="00861FEB">
                            <w:pPr>
                              <w:pStyle w:val="BodyText"/>
                              <w:rPr>
                                <w:rStyle w:val="BodyTextChar"/>
                              </w:rPr>
                            </w:pPr>
                            <w:r>
                              <w:rPr>
                                <w:rStyle w:val="BodyTextChar"/>
                              </w:rPr>
                              <w:t xml:space="preserve">(Note: you can refer to me as Jordan, Professor </w:t>
                            </w:r>
                            <w:proofErr w:type="spellStart"/>
                            <w:r>
                              <w:rPr>
                                <w:rStyle w:val="BodyTextChar"/>
                              </w:rPr>
                              <w:t>MacKenzie</w:t>
                            </w:r>
                            <w:proofErr w:type="spellEnd"/>
                            <w:r>
                              <w:rPr>
                                <w:rStyle w:val="BodyTextChar"/>
                              </w:rPr>
                              <w:t xml:space="preserve">, or Dr. </w:t>
                            </w:r>
                            <w:proofErr w:type="spellStart"/>
                            <w:r>
                              <w:rPr>
                                <w:rStyle w:val="BodyTextChar"/>
                              </w:rPr>
                              <w:t>MacKenzie</w:t>
                            </w:r>
                            <w:proofErr w:type="spellEnd"/>
                            <w:r>
                              <w:rPr>
                                <w:rStyle w:val="BodyTextChar"/>
                              </w:rPr>
                              <w:t>)</w:t>
                            </w:r>
                          </w:p>
                          <w:p w14:paraId="6BD049F7" w14:textId="77777777" w:rsidR="003C7202" w:rsidRDefault="003C7202">
                            <w:pPr>
                              <w:pStyle w:val="SidebarHeading"/>
                            </w:pPr>
                            <w:r>
                              <w:t>Email</w:t>
                            </w:r>
                          </w:p>
                          <w:p w14:paraId="30B27AFF" w14:textId="530FA38D" w:rsidR="003C7202" w:rsidRDefault="008A32E1">
                            <w:pPr>
                              <w:pStyle w:val="BodyText"/>
                            </w:pPr>
                            <w:r>
                              <w:t>jmackenzie@vt.edu</w:t>
                            </w:r>
                          </w:p>
                          <w:p w14:paraId="4A2562A0" w14:textId="77777777" w:rsidR="003C7202" w:rsidRDefault="003C7202">
                            <w:pPr>
                              <w:pStyle w:val="SidebarHeading"/>
                            </w:pPr>
                            <w:r>
                              <w:t>Office Location</w:t>
                            </w:r>
                          </w:p>
                          <w:p w14:paraId="4AD64F74" w14:textId="7E567ABD" w:rsidR="008A32E1" w:rsidRDefault="004A456D">
                            <w:pPr>
                              <w:pStyle w:val="BodyText"/>
                            </w:pPr>
                            <w:r>
                              <w:t>Zoom</w:t>
                            </w:r>
                          </w:p>
                          <w:p w14:paraId="66FE1863" w14:textId="77777777" w:rsidR="003C7202" w:rsidRDefault="003C7202">
                            <w:pPr>
                              <w:pStyle w:val="SidebarHeading"/>
                            </w:pPr>
                            <w:r>
                              <w:t>Office Hours</w:t>
                            </w:r>
                          </w:p>
                          <w:p w14:paraId="3CFA790A" w14:textId="3CA6BDB9" w:rsidR="003C7202" w:rsidRDefault="008A32E1">
                            <w:pPr>
                              <w:pStyle w:val="BodyText"/>
                            </w:pPr>
                            <w:r>
                              <w:t xml:space="preserve">Monday </w:t>
                            </w:r>
                            <w:r w:rsidR="004A456D">
                              <w:t>4:00 p</w:t>
                            </w:r>
                            <w:r>
                              <w:t>m-</w:t>
                            </w:r>
                            <w:r w:rsidR="004A456D">
                              <w:t>5:00</w:t>
                            </w:r>
                            <w:r>
                              <w:t xml:space="preserve"> </w:t>
                            </w:r>
                            <w:r w:rsidR="004A456D">
                              <w:t>p</w:t>
                            </w:r>
                            <w:r>
                              <w:t>m</w:t>
                            </w:r>
                            <w:r w:rsidR="00646938">
                              <w:t xml:space="preserve"> </w:t>
                            </w:r>
                            <w:r>
                              <w:t>and by appointment</w:t>
                            </w:r>
                            <w:r w:rsidR="00646938">
                              <w:t xml:space="preserve"> on Zoom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63204" id="_x0000_t202" coordsize="21600,21600" o:spt="202" path="m,l,21600r21600,l21600,xe">
                <v:stroke joinstyle="miter"/>
                <v:path gradientshapeok="t" o:connecttype="rect"/>
              </v:shapetype>
              <v:shape id="Text Box 5" o:spid="_x0000_s1026" type="#_x0000_t202" alt="Contact Info" style="position:absolute;left:0;text-align:left;margin-left:1.55pt;margin-top:59.9pt;width:126.75pt;height:275.2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gAIAAGgFAAAOAAAAZHJzL2Uyb0RvYy54bWysVFtP2zAUfp+0/2D5fSRcNypS1BUxISFA&#13;&#10;g4ln17FpNMfHs9023a/ns5MUxPbCtBfn5NzPdy5n511r2Fr50JCt+P5eyZmykurGPlX8x8Plpy+c&#13;&#10;hShsLQxZVfGtCvx8+vHD2cZN1AEtydTKMzixYbJxFV/G6CZFEeRStSLskVMWQk2+FRG//qmovdjA&#13;&#10;e2uKg7I8KTbka+dJqhDAveiFfJr9a61kvNU6qMhMxZFbzK/P7yK9xfRMTJ68cMtGDmmIf8iiFY1F&#13;&#10;0J2rCxEFW/nmD1dtIz0F0nFPUluQ1o1UuQZUs1++qeZ+KZzKtQCc4HYwhf/nVt6s7zxr6oofc2ZF&#13;&#10;ixY9qC6yr9QxcGoVJNCak41CRnZlNSXINi5MYHnvYBs76KL1Iz+AmZDotG/TFzUyyAH+dgd4iiCT&#13;&#10;0Ul5+vkAcSRkh0enx+VRbknxYu58iN8UtSwRFffoaAZarK9DRCpQHVVSNEuXjTG5q8ayTcVPDo/L&#13;&#10;bLCTwMLYpKvyfAxuUkl96pmKW6OSjrHflQY+uYLEyJOp5saztcBMCSmVjbn47BfaSUsjifcYDvov&#13;&#10;Wb3HuK9jjIxW7YzbxpLP1b9Ju/45pqx7fQD5qu5Exm7RDa1eUL1Fpz316xOcvGzQjWsR4p3w2Bc0&#13;&#10;Fzcg3uLRhoA6DRRnS/K//8ZP+hhjSDnbYP8qHn6thFecmSuLAU/LOhJ+JBYjYVftnAD/Pq6Lk5mE&#13;&#10;gY9mJLWn9hGnYZaiQCSsRKyKx5Gcx/4K4LRINZtlJaykE/Ha3juZXKdupNl66B6Fd8MARszuDY2b&#13;&#10;KSZv5rDXTZaWZqtIuslDmgDtURyAxjrn2R1OT7oXr/+z1suBnD4DAAD//wMAUEsDBBQABgAIAAAA&#13;&#10;IQCjA2NV4gAAAA4BAAAPAAAAZHJzL2Rvd25yZXYueG1sTI/LTsQwDEX3SPxDZCR2TNIiCnSajhAD&#13;&#10;O54DSLBLG9NW5FElaaf8PWYFG0v2ta/vqTaLNWzGEAfvJGQrAQxd6/XgOgmvL7cnF8BiUk4r4x1K&#13;&#10;+MYIm/rwoFKl9nv3jPMudYxMXCyVhD6lseQ8tj1aFVd+REfapw9WJWpDx3VQezK3hudCFNyqwdGH&#13;&#10;Xo143WP7tZusBPMew10j0se87e7T0yOf3m6yBymPj5btmsrVGljCJf1dwC8D5YeagjV+cjoyI+E0&#13;&#10;o0UaZ5eEQXp+VhTAGgnFuciB1xX/j1H/AAAA//8DAFBLAQItABQABgAIAAAAIQC2gziS/gAAAOEB&#13;&#10;AAATAAAAAAAAAAAAAAAAAAAAAABbQ29udGVudF9UeXBlc10ueG1sUEsBAi0AFAAGAAgAAAAhADj9&#13;&#10;If/WAAAAlAEAAAsAAAAAAAAAAAAAAAAALwEAAF9yZWxzLy5yZWxzUEsBAi0AFAAGAAgAAAAhAPD/&#13;&#10;/5SAAgAAaAUAAA4AAAAAAAAAAAAAAAAALgIAAGRycy9lMm9Eb2MueG1sUEsBAi0AFAAGAAgAAAAh&#13;&#10;AKMDY1XiAAAADgEAAA8AAAAAAAAAAAAAAAAA2gQAAGRycy9kb3ducmV2LnhtbFBLBQYAAAAABAAE&#13;&#10;APMAAADpBQAAAAA=&#13;&#10;" filled="f" stroked="f" strokeweight=".5pt">
                <v:textbox inset="0,0,0,0">
                  <w:txbxContent>
                    <w:p w14:paraId="5EB05F06" w14:textId="3B3BE237" w:rsidR="003C7202" w:rsidRDefault="008A32E1">
                      <w:pPr>
                        <w:pStyle w:val="SidebarHeading"/>
                      </w:pPr>
                      <w:r>
                        <w:t>Professor</w:t>
                      </w:r>
                    </w:p>
                    <w:p w14:paraId="776051E1" w14:textId="77777777" w:rsidR="00217306" w:rsidRDefault="003C7202" w:rsidP="00861FEB">
                      <w:pPr>
                        <w:pStyle w:val="BodyText"/>
                        <w:rPr>
                          <w:rStyle w:val="BodyTextChar"/>
                        </w:rPr>
                      </w:pPr>
                      <w:r>
                        <w:rPr>
                          <w:rStyle w:val="BodyTextChar"/>
                        </w:rPr>
                        <w:t xml:space="preserve">Jordan </w:t>
                      </w:r>
                      <w:proofErr w:type="spellStart"/>
                      <w:r>
                        <w:rPr>
                          <w:rStyle w:val="BodyTextChar"/>
                        </w:rPr>
                        <w:t>MacKenzie</w:t>
                      </w:r>
                      <w:proofErr w:type="spellEnd"/>
                      <w:r w:rsidR="00217306">
                        <w:rPr>
                          <w:rStyle w:val="BodyTextChar"/>
                        </w:rPr>
                        <w:t xml:space="preserve"> </w:t>
                      </w:r>
                    </w:p>
                    <w:p w14:paraId="2F3A54B4" w14:textId="4B1830BE" w:rsidR="003C7202" w:rsidRDefault="00217306" w:rsidP="00861FEB">
                      <w:pPr>
                        <w:pStyle w:val="BodyText"/>
                        <w:rPr>
                          <w:rStyle w:val="BodyTextChar"/>
                        </w:rPr>
                      </w:pPr>
                      <w:r>
                        <w:rPr>
                          <w:rStyle w:val="BodyTextChar"/>
                        </w:rPr>
                        <w:t xml:space="preserve">(Note: you can refer to me as Jordan, Professor </w:t>
                      </w:r>
                      <w:proofErr w:type="spellStart"/>
                      <w:r>
                        <w:rPr>
                          <w:rStyle w:val="BodyTextChar"/>
                        </w:rPr>
                        <w:t>MacKenzie</w:t>
                      </w:r>
                      <w:proofErr w:type="spellEnd"/>
                      <w:r>
                        <w:rPr>
                          <w:rStyle w:val="BodyTextChar"/>
                        </w:rPr>
                        <w:t xml:space="preserve">, or Dr. </w:t>
                      </w:r>
                      <w:proofErr w:type="spellStart"/>
                      <w:r>
                        <w:rPr>
                          <w:rStyle w:val="BodyTextChar"/>
                        </w:rPr>
                        <w:t>MacKenzie</w:t>
                      </w:r>
                      <w:proofErr w:type="spellEnd"/>
                      <w:r>
                        <w:rPr>
                          <w:rStyle w:val="BodyTextChar"/>
                        </w:rPr>
                        <w:t>)</w:t>
                      </w:r>
                    </w:p>
                    <w:p w14:paraId="6BD049F7" w14:textId="77777777" w:rsidR="003C7202" w:rsidRDefault="003C7202">
                      <w:pPr>
                        <w:pStyle w:val="SidebarHeading"/>
                      </w:pPr>
                      <w:r>
                        <w:t>Email</w:t>
                      </w:r>
                    </w:p>
                    <w:p w14:paraId="30B27AFF" w14:textId="530FA38D" w:rsidR="003C7202" w:rsidRDefault="008A32E1">
                      <w:pPr>
                        <w:pStyle w:val="BodyText"/>
                      </w:pPr>
                      <w:r>
                        <w:t>jmackenzie@vt.edu</w:t>
                      </w:r>
                    </w:p>
                    <w:p w14:paraId="4A2562A0" w14:textId="77777777" w:rsidR="003C7202" w:rsidRDefault="003C7202">
                      <w:pPr>
                        <w:pStyle w:val="SidebarHeading"/>
                      </w:pPr>
                      <w:r>
                        <w:t>Office Location</w:t>
                      </w:r>
                    </w:p>
                    <w:p w14:paraId="4AD64F74" w14:textId="7E567ABD" w:rsidR="008A32E1" w:rsidRDefault="004A456D">
                      <w:pPr>
                        <w:pStyle w:val="BodyText"/>
                      </w:pPr>
                      <w:r>
                        <w:t>Zoom</w:t>
                      </w:r>
                    </w:p>
                    <w:p w14:paraId="66FE1863" w14:textId="77777777" w:rsidR="003C7202" w:rsidRDefault="003C7202">
                      <w:pPr>
                        <w:pStyle w:val="SidebarHeading"/>
                      </w:pPr>
                      <w:r>
                        <w:t>Office Hours</w:t>
                      </w:r>
                    </w:p>
                    <w:p w14:paraId="3CFA790A" w14:textId="3CA6BDB9" w:rsidR="003C7202" w:rsidRDefault="008A32E1">
                      <w:pPr>
                        <w:pStyle w:val="BodyText"/>
                      </w:pPr>
                      <w:r>
                        <w:t xml:space="preserve">Monday </w:t>
                      </w:r>
                      <w:r w:rsidR="004A456D">
                        <w:t>4:00 p</w:t>
                      </w:r>
                      <w:r>
                        <w:t>m-</w:t>
                      </w:r>
                      <w:r w:rsidR="004A456D">
                        <w:t>5:00</w:t>
                      </w:r>
                      <w:r>
                        <w:t xml:space="preserve"> </w:t>
                      </w:r>
                      <w:r w:rsidR="004A456D">
                        <w:t>p</w:t>
                      </w:r>
                      <w:r>
                        <w:t>m</w:t>
                      </w:r>
                      <w:r w:rsidR="00646938">
                        <w:t xml:space="preserve"> </w:t>
                      </w:r>
                      <w:r>
                        <w:t>and by appointment</w:t>
                      </w:r>
                      <w:r w:rsidR="00646938">
                        <w:t xml:space="preserve"> on Zoom</w:t>
                      </w:r>
                    </w:p>
                  </w:txbxContent>
                </v:textbox>
                <w10:wrap type="square" anchorx="margin" anchory="margin"/>
              </v:shape>
            </w:pict>
          </mc:Fallback>
        </mc:AlternateContent>
      </w:r>
    </w:p>
    <w:p w14:paraId="235578E6" w14:textId="77777777" w:rsidR="007C65E2" w:rsidRDefault="007C1880" w:rsidP="00217306">
      <w:pPr>
        <w:pStyle w:val="Heading1"/>
        <w:ind w:left="0"/>
      </w:pPr>
      <w:r>
        <w:t>Course Overview</w:t>
      </w:r>
    </w:p>
    <w:p w14:paraId="210BD936" w14:textId="77777777" w:rsidR="005B2EDC" w:rsidRPr="00E927D3" w:rsidRDefault="003C7202" w:rsidP="005B2EDC">
      <w:pPr>
        <w:rPr>
          <w:rFonts w:ascii="Times New Roman" w:hAnsi="Times New Roman" w:cs="Times New Roman"/>
        </w:rPr>
      </w:pPr>
      <w:r>
        <w:rPr>
          <w:rFonts w:ascii="Times New Roman" w:hAnsi="Times New Roman" w:cs="Times New Roman"/>
        </w:rPr>
        <w:t xml:space="preserve">In a medical context, the concept of respect raises numerous questions. </w:t>
      </w:r>
      <w:r w:rsidR="005B2EDC" w:rsidRPr="00E927D3">
        <w:rPr>
          <w:rFonts w:ascii="Times New Roman" w:hAnsi="Times New Roman" w:cs="Times New Roman"/>
        </w:rPr>
        <w:t xml:space="preserve">Does respecting human life require that we do </w:t>
      </w:r>
      <w:r w:rsidRPr="00017346">
        <w:rPr>
          <w:rFonts w:ascii="Times New Roman" w:hAnsi="Times New Roman" w:cs="Times New Roman"/>
          <w:i/>
        </w:rPr>
        <w:t>everything</w:t>
      </w:r>
      <w:r w:rsidRPr="00E927D3">
        <w:rPr>
          <w:rFonts w:ascii="Times New Roman" w:hAnsi="Times New Roman" w:cs="Times New Roman"/>
        </w:rPr>
        <w:t xml:space="preserve"> </w:t>
      </w:r>
      <w:r>
        <w:rPr>
          <w:rFonts w:ascii="Times New Roman" w:hAnsi="Times New Roman" w:cs="Times New Roman"/>
        </w:rPr>
        <w:t xml:space="preserve">that </w:t>
      </w:r>
      <w:r w:rsidR="005B2EDC" w:rsidRPr="00E927D3">
        <w:rPr>
          <w:rFonts w:ascii="Times New Roman" w:hAnsi="Times New Roman" w:cs="Times New Roman"/>
        </w:rPr>
        <w:t xml:space="preserve">we can to prolong it? Does </w:t>
      </w:r>
      <w:r>
        <w:rPr>
          <w:rFonts w:ascii="Times New Roman" w:hAnsi="Times New Roman" w:cs="Times New Roman"/>
        </w:rPr>
        <w:t>self-</w:t>
      </w:r>
      <w:r w:rsidR="005B2EDC" w:rsidRPr="00E927D3">
        <w:rPr>
          <w:rFonts w:ascii="Times New Roman" w:hAnsi="Times New Roman" w:cs="Times New Roman"/>
        </w:rPr>
        <w:t xml:space="preserve">respect require that we treat our bodies in certain ways? </w:t>
      </w:r>
      <w:r>
        <w:rPr>
          <w:rFonts w:ascii="Times New Roman" w:hAnsi="Times New Roman" w:cs="Times New Roman"/>
        </w:rPr>
        <w:t>Similarly, w</w:t>
      </w:r>
      <w:r w:rsidR="005B2EDC" w:rsidRPr="00E927D3">
        <w:rPr>
          <w:rFonts w:ascii="Times New Roman" w:hAnsi="Times New Roman" w:cs="Times New Roman"/>
        </w:rPr>
        <w:t xml:space="preserve">e </w:t>
      </w:r>
      <w:r>
        <w:rPr>
          <w:rFonts w:ascii="Times New Roman" w:hAnsi="Times New Roman" w:cs="Times New Roman"/>
        </w:rPr>
        <w:t>must consider</w:t>
      </w:r>
      <w:r w:rsidR="005B2EDC" w:rsidRPr="00E927D3">
        <w:rPr>
          <w:rFonts w:ascii="Times New Roman" w:hAnsi="Times New Roman" w:cs="Times New Roman"/>
        </w:rPr>
        <w:t xml:space="preserve"> what it means to have a life worth living. Are all human lives equally worth living</w:t>
      </w:r>
      <w:r>
        <w:rPr>
          <w:rFonts w:ascii="Times New Roman" w:hAnsi="Times New Roman" w:cs="Times New Roman"/>
        </w:rPr>
        <w:t>,</w:t>
      </w:r>
      <w:r w:rsidR="005B2EDC" w:rsidRPr="00E927D3">
        <w:rPr>
          <w:rFonts w:ascii="Times New Roman" w:hAnsi="Times New Roman" w:cs="Times New Roman"/>
        </w:rPr>
        <w:t xml:space="preserve"> </w:t>
      </w:r>
      <w:r>
        <w:rPr>
          <w:rFonts w:ascii="Times New Roman" w:hAnsi="Times New Roman" w:cs="Times New Roman"/>
        </w:rPr>
        <w:t>o</w:t>
      </w:r>
      <w:r w:rsidR="005B2EDC" w:rsidRPr="00E927D3">
        <w:rPr>
          <w:rFonts w:ascii="Times New Roman" w:hAnsi="Times New Roman" w:cs="Times New Roman"/>
        </w:rPr>
        <w:t xml:space="preserve">r are some lives better than others? Are there some lives that are so horrendous that they aren’t worth living at all? </w:t>
      </w:r>
      <w:r>
        <w:rPr>
          <w:rFonts w:ascii="Times New Roman" w:hAnsi="Times New Roman" w:cs="Times New Roman"/>
        </w:rPr>
        <w:t>New (and forthcoming) medical advances force us to confront questions such as these</w:t>
      </w:r>
      <w:r w:rsidR="005B2EDC" w:rsidRPr="00E927D3">
        <w:rPr>
          <w:rFonts w:ascii="Times New Roman" w:hAnsi="Times New Roman" w:cs="Times New Roman"/>
        </w:rPr>
        <w:t>. Drawing on both classic and contemporary readings, we will explore these and</w:t>
      </w:r>
      <w:r>
        <w:rPr>
          <w:rFonts w:ascii="Times New Roman" w:hAnsi="Times New Roman" w:cs="Times New Roman"/>
        </w:rPr>
        <w:t xml:space="preserve"> </w:t>
      </w:r>
      <w:r w:rsidR="005B2EDC" w:rsidRPr="00E927D3">
        <w:rPr>
          <w:rFonts w:ascii="Times New Roman" w:hAnsi="Times New Roman" w:cs="Times New Roman"/>
        </w:rPr>
        <w:t>other</w:t>
      </w:r>
      <w:r w:rsidR="00017346">
        <w:rPr>
          <w:rFonts w:ascii="Times New Roman" w:hAnsi="Times New Roman" w:cs="Times New Roman"/>
        </w:rPr>
        <w:t xml:space="preserve"> related</w:t>
      </w:r>
      <w:r w:rsidR="005B2EDC" w:rsidRPr="00E927D3">
        <w:rPr>
          <w:rFonts w:ascii="Times New Roman" w:hAnsi="Times New Roman" w:cs="Times New Roman"/>
        </w:rPr>
        <w:t xml:space="preserve"> moral quandaries. </w:t>
      </w:r>
    </w:p>
    <w:p w14:paraId="5E98B54C" w14:textId="77777777" w:rsidR="005B2EDC" w:rsidRPr="00E927D3" w:rsidRDefault="005B2EDC" w:rsidP="005B2EDC">
      <w:pPr>
        <w:rPr>
          <w:rFonts w:ascii="Times New Roman" w:hAnsi="Times New Roman" w:cs="Times New Roman"/>
        </w:rPr>
      </w:pPr>
      <w:r w:rsidRPr="00E927D3">
        <w:rPr>
          <w:rFonts w:ascii="Times New Roman" w:hAnsi="Times New Roman" w:cs="Times New Roman"/>
        </w:rPr>
        <w:t xml:space="preserve">It is sometimes thought that moral questions have no ‘right’ or ‘wrong’ answers. Even if this is the case (and I doubt </w:t>
      </w:r>
      <w:r w:rsidR="003C7202">
        <w:rPr>
          <w:rFonts w:ascii="Times New Roman" w:hAnsi="Times New Roman" w:cs="Times New Roman"/>
        </w:rPr>
        <w:t xml:space="preserve">that </w:t>
      </w:r>
      <w:r w:rsidRPr="00E927D3">
        <w:rPr>
          <w:rFonts w:ascii="Times New Roman" w:hAnsi="Times New Roman" w:cs="Times New Roman"/>
        </w:rPr>
        <w:t xml:space="preserve">it is), we can </w:t>
      </w:r>
      <w:r w:rsidR="003C7202">
        <w:rPr>
          <w:rFonts w:ascii="Times New Roman" w:hAnsi="Times New Roman" w:cs="Times New Roman"/>
        </w:rPr>
        <w:t xml:space="preserve">nevertheless </w:t>
      </w:r>
      <w:r w:rsidRPr="00E927D3">
        <w:rPr>
          <w:rFonts w:ascii="Times New Roman" w:hAnsi="Times New Roman" w:cs="Times New Roman"/>
        </w:rPr>
        <w:t xml:space="preserve">have better or worse reasons for adopting certain ethical positions. This class is designed to help students develop an understanding of what it means to have ‘a good reason’ for taking a certain ethical stance. </w:t>
      </w:r>
    </w:p>
    <w:p w14:paraId="237005CB" w14:textId="77777777" w:rsidR="007C65E2" w:rsidRDefault="007C1880">
      <w:pPr>
        <w:pStyle w:val="Heading1"/>
      </w:pPr>
      <w:r>
        <w:t>Required Text</w:t>
      </w:r>
    </w:p>
    <w:p w14:paraId="35C7B5B2" w14:textId="58617DBD" w:rsidR="003977E2" w:rsidRPr="004A456D" w:rsidRDefault="004A456D" w:rsidP="004A456D">
      <w:pPr>
        <w:rPr>
          <w:i/>
          <w:iCs/>
          <w:color w:val="7F7F7F" w:themeColor="text1" w:themeTint="80"/>
        </w:rPr>
      </w:pPr>
      <w:r>
        <w:rPr>
          <w:rStyle w:val="Emphasis"/>
          <w:i w:val="0"/>
        </w:rPr>
        <w:t>None</w:t>
      </w:r>
      <w:r>
        <w:rPr>
          <w:rStyle w:val="Emphasis"/>
        </w:rPr>
        <w:t xml:space="preserve">. </w:t>
      </w:r>
      <w:r w:rsidR="003977E2">
        <w:rPr>
          <w:rStyle w:val="Emphasis"/>
          <w:i w:val="0"/>
        </w:rPr>
        <w:t xml:space="preserve">All readings will be posted on Canvas. </w:t>
      </w:r>
    </w:p>
    <w:p w14:paraId="7D78F282" w14:textId="7F33C9C8" w:rsidR="004A456D" w:rsidRDefault="004A456D" w:rsidP="00217306">
      <w:pPr>
        <w:pStyle w:val="Heading1"/>
        <w:ind w:left="0"/>
      </w:pPr>
      <w:r>
        <w:t>Course Structure</w:t>
      </w:r>
    </w:p>
    <w:p w14:paraId="00D0F266" w14:textId="5D18C5DE" w:rsidR="004A456D" w:rsidRDefault="004A456D" w:rsidP="004A456D">
      <w:pPr>
        <w:pStyle w:val="ListParagraph"/>
        <w:numPr>
          <w:ilvl w:val="0"/>
          <w:numId w:val="20"/>
        </w:numPr>
      </w:pPr>
      <w:r>
        <w:t xml:space="preserve">This course will be structured around week-long modules. </w:t>
      </w:r>
    </w:p>
    <w:p w14:paraId="1A6BC7B1" w14:textId="77777777" w:rsidR="004A456D" w:rsidRDefault="004A456D" w:rsidP="004A456D">
      <w:pPr>
        <w:pStyle w:val="ListParagraph"/>
        <w:ind w:left="475"/>
      </w:pPr>
    </w:p>
    <w:p w14:paraId="0E1880FB" w14:textId="68C1AF3E" w:rsidR="004A456D" w:rsidRDefault="004A456D" w:rsidP="004A456D">
      <w:pPr>
        <w:pStyle w:val="ListParagraph"/>
        <w:numPr>
          <w:ilvl w:val="0"/>
          <w:numId w:val="20"/>
        </w:numPr>
      </w:pPr>
      <w:r>
        <w:t xml:space="preserve">It is </w:t>
      </w:r>
      <w:r>
        <w:rPr>
          <w:b/>
        </w:rPr>
        <w:t>synchronous</w:t>
      </w:r>
      <w:r>
        <w:t xml:space="preserve">, meaning that class engagement takes place in ‘real time’. We’ll have lectures and discussions like a normal class—they’ll just be taking place on Zoom. </w:t>
      </w:r>
    </w:p>
    <w:p w14:paraId="31ADDEE8" w14:textId="77777777" w:rsidR="004A456D" w:rsidRDefault="004A456D" w:rsidP="004A456D">
      <w:pPr>
        <w:pStyle w:val="ListParagraph"/>
        <w:ind w:left="475"/>
      </w:pPr>
    </w:p>
    <w:p w14:paraId="3CB88CC9" w14:textId="5F70432C" w:rsidR="004A456D" w:rsidRDefault="004A456D" w:rsidP="004A456D">
      <w:pPr>
        <w:pStyle w:val="ListParagraph"/>
        <w:numPr>
          <w:ilvl w:val="0"/>
          <w:numId w:val="20"/>
        </w:numPr>
      </w:pPr>
      <w:r>
        <w:t>Unless otherwise specified, every week will have the following format:</w:t>
      </w:r>
    </w:p>
    <w:p w14:paraId="14D4A487" w14:textId="3FAC79D7" w:rsidR="004A456D" w:rsidRDefault="004A456D" w:rsidP="004A456D">
      <w:pPr>
        <w:pStyle w:val="ListParagraph"/>
        <w:numPr>
          <w:ilvl w:val="1"/>
          <w:numId w:val="20"/>
        </w:numPr>
      </w:pPr>
      <w:r>
        <w:t xml:space="preserve">Tuesday classes will be </w:t>
      </w:r>
      <w:r>
        <w:rPr>
          <w:i/>
        </w:rPr>
        <w:t>content-focused</w:t>
      </w:r>
      <w:r>
        <w:t xml:space="preserve">. We’ll go through the week’s course material, making sure that people understand core concepts. </w:t>
      </w:r>
    </w:p>
    <w:p w14:paraId="56CB0226" w14:textId="263F8F2D" w:rsidR="004A456D" w:rsidRDefault="004A456D" w:rsidP="004A456D">
      <w:pPr>
        <w:pStyle w:val="ListParagraph"/>
        <w:numPr>
          <w:ilvl w:val="1"/>
          <w:numId w:val="20"/>
        </w:numPr>
      </w:pPr>
      <w:r>
        <w:t xml:space="preserve">Thursday classes will be </w:t>
      </w:r>
      <w:r>
        <w:rPr>
          <w:i/>
        </w:rPr>
        <w:t>application-focused</w:t>
      </w:r>
      <w:r>
        <w:t xml:space="preserve">. We’ll use structured group activities to make sure that we can critically engage with concepts studied on Tuesday, and apply them to real-world cases. </w:t>
      </w:r>
    </w:p>
    <w:p w14:paraId="6F646592" w14:textId="3E80D087" w:rsidR="004A456D" w:rsidRPr="004A456D" w:rsidRDefault="004A456D" w:rsidP="004A456D">
      <w:pPr>
        <w:pStyle w:val="ListParagraph"/>
        <w:numPr>
          <w:ilvl w:val="1"/>
          <w:numId w:val="20"/>
        </w:numPr>
      </w:pPr>
      <w:r>
        <w:rPr>
          <w:b/>
        </w:rPr>
        <w:t xml:space="preserve">Every assignment will be due on Saturdays at 11:59 pm. </w:t>
      </w:r>
    </w:p>
    <w:p w14:paraId="255FC574" w14:textId="63A9A056" w:rsidR="007C65E2" w:rsidRDefault="003977E2">
      <w:pPr>
        <w:pStyle w:val="Heading1"/>
      </w:pPr>
      <w:r>
        <w:t>Class</w:t>
      </w:r>
      <w:r w:rsidR="005B2EDC">
        <w:t xml:space="preserve"> Expectations</w:t>
      </w:r>
      <w:r>
        <w:t xml:space="preserve"> and Policies</w:t>
      </w:r>
    </w:p>
    <w:p w14:paraId="6626BFB7" w14:textId="2F55D9C4" w:rsidR="005B2EDC" w:rsidRDefault="003977E2" w:rsidP="003977E2">
      <w:pPr>
        <w:pStyle w:val="ListBullet"/>
        <w:numPr>
          <w:ilvl w:val="0"/>
          <w:numId w:val="16"/>
        </w:numPr>
      </w:pPr>
      <w:r>
        <w:rPr>
          <w:b/>
        </w:rPr>
        <w:t xml:space="preserve">Class Discussions: </w:t>
      </w:r>
      <w:r w:rsidR="005B2EDC">
        <w:t xml:space="preserve">Philosophy classes are only as good as the discussions that happen in them. </w:t>
      </w:r>
      <w:r w:rsidR="004A456D">
        <w:t xml:space="preserve">As such, you will be expected to be active, respectful participants in every Zoom discussion. You are not required to have your cameras on for the duration of class, but it is strongly encouraged. Trust me—it will make the class go better for everyone. </w:t>
      </w:r>
    </w:p>
    <w:p w14:paraId="5A0B7A63" w14:textId="7339F2FC" w:rsidR="003977E2" w:rsidRDefault="003977E2" w:rsidP="003977E2">
      <w:pPr>
        <w:pStyle w:val="ListBullet"/>
        <w:numPr>
          <w:ilvl w:val="0"/>
          <w:numId w:val="16"/>
        </w:numPr>
      </w:pPr>
      <w:r>
        <w:rPr>
          <w:b/>
        </w:rPr>
        <w:t>Accessibility</w:t>
      </w:r>
      <w:r>
        <w:t xml:space="preserve">: I am committed to making this course accessible to everyone. If there is something that I can do to make this course more accessible for you, please come and speak to me. If you need disability-related accommodations, please contact VT’s </w:t>
      </w:r>
      <w:r w:rsidRPr="005C2944">
        <w:t>Services for Students with Disabilitie</w:t>
      </w:r>
      <w:r w:rsidR="005C2944" w:rsidRPr="005C2944">
        <w:t>s (</w:t>
      </w:r>
      <w:hyperlink r:id="rId9" w:history="1">
        <w:r w:rsidR="005C2944" w:rsidRPr="005C2944">
          <w:rPr>
            <w:rStyle w:val="Hyperlink"/>
          </w:rPr>
          <w:t>https://www.ssd.vt.edu/index.html</w:t>
        </w:r>
      </w:hyperlink>
      <w:r w:rsidR="005C2944">
        <w:t xml:space="preserve">). </w:t>
      </w:r>
      <w:r w:rsidR="005C2944">
        <w:lastRenderedPageBreak/>
        <w:t xml:space="preserve">Note, however, that you </w:t>
      </w:r>
      <w:r w:rsidR="005C2944" w:rsidRPr="004A456D">
        <w:rPr>
          <w:b/>
        </w:rPr>
        <w:t>do not need</w:t>
      </w:r>
      <w:r w:rsidR="005C2944">
        <w:t xml:space="preserve"> to have an officially recognized or diagnosed disability to seek accommodations: you just have to come speak with me. </w:t>
      </w:r>
    </w:p>
    <w:p w14:paraId="6275753F" w14:textId="41CA8B69" w:rsidR="003977E2" w:rsidRPr="00E927D3" w:rsidRDefault="003977E2" w:rsidP="003977E2">
      <w:pPr>
        <w:pStyle w:val="ListBullet"/>
        <w:numPr>
          <w:ilvl w:val="0"/>
          <w:numId w:val="16"/>
        </w:numPr>
      </w:pPr>
      <w:r>
        <w:rPr>
          <w:b/>
        </w:rPr>
        <w:t>Changes to the Syllabus</w:t>
      </w:r>
      <w:r>
        <w:t xml:space="preserve">: </w:t>
      </w:r>
      <w:r w:rsidR="00646938">
        <w:t xml:space="preserve">We are living in a brave new world of online teaching. This syllabus may change—and I will do my best to give you </w:t>
      </w:r>
      <w:r w:rsidR="004A456D">
        <w:t xml:space="preserve">as much advanced </w:t>
      </w:r>
      <w:r w:rsidR="00646938">
        <w:t>notice when this happens</w:t>
      </w:r>
      <w:r>
        <w:t xml:space="preserve">. </w:t>
      </w:r>
    </w:p>
    <w:p w14:paraId="1A0057F5" w14:textId="77777777" w:rsidR="004A456D" w:rsidRPr="00417649" w:rsidRDefault="004A456D" w:rsidP="004A456D">
      <w:pPr>
        <w:pStyle w:val="Heading1"/>
        <w:ind w:left="0"/>
        <w:rPr>
          <w:sz w:val="22"/>
        </w:rPr>
      </w:pPr>
      <w:r w:rsidRPr="00417649">
        <w:rPr>
          <w:sz w:val="22"/>
        </w:rPr>
        <w:t>Grading Policies</w:t>
      </w:r>
    </w:p>
    <w:p w14:paraId="1A3B1B5D" w14:textId="77777777" w:rsidR="004A456D" w:rsidRPr="003977E2" w:rsidRDefault="004A456D" w:rsidP="004A456D">
      <w:pPr>
        <w:pStyle w:val="ListParagraph"/>
        <w:numPr>
          <w:ilvl w:val="0"/>
          <w:numId w:val="18"/>
        </w:numPr>
        <w:spacing w:after="0" w:line="240" w:lineRule="auto"/>
        <w:rPr>
          <w:rFonts w:cs="Times New Roman"/>
          <w:b/>
          <w:bCs/>
          <w:szCs w:val="24"/>
        </w:rPr>
      </w:pPr>
      <w:r w:rsidRPr="003977E2">
        <w:rPr>
          <w:rFonts w:cs="Times New Roman"/>
          <w:b/>
          <w:szCs w:val="24"/>
        </w:rPr>
        <w:t>Anonymous Grading</w:t>
      </w:r>
      <w:r w:rsidRPr="003977E2">
        <w:rPr>
          <w:rFonts w:cs="Times New Roman"/>
          <w:szCs w:val="24"/>
        </w:rPr>
        <w:t>:</w:t>
      </w:r>
      <w:r w:rsidRPr="003977E2">
        <w:rPr>
          <w:rFonts w:cs="Times New Roman"/>
          <w:b/>
          <w:szCs w:val="24"/>
        </w:rPr>
        <w:t xml:space="preserve"> </w:t>
      </w:r>
      <w:r w:rsidRPr="003977E2">
        <w:rPr>
          <w:rFonts w:cs="Times New Roman"/>
          <w:szCs w:val="24"/>
        </w:rPr>
        <w:t xml:space="preserve">Please do not put your name on your papers—just write your student number. </w:t>
      </w:r>
    </w:p>
    <w:p w14:paraId="68956B97" w14:textId="77777777" w:rsidR="004A456D" w:rsidRPr="003977E2" w:rsidRDefault="004A456D" w:rsidP="004A456D">
      <w:pPr>
        <w:pStyle w:val="ListParagraph"/>
        <w:spacing w:after="0" w:line="240" w:lineRule="auto"/>
        <w:rPr>
          <w:rFonts w:cs="Times New Roman"/>
          <w:b/>
          <w:bCs/>
          <w:szCs w:val="24"/>
        </w:rPr>
      </w:pPr>
    </w:p>
    <w:p w14:paraId="474D7186" w14:textId="5E4BA4C6" w:rsidR="004A456D" w:rsidRPr="003977E2" w:rsidRDefault="004A456D" w:rsidP="004A456D">
      <w:pPr>
        <w:pStyle w:val="ListParagraph"/>
        <w:numPr>
          <w:ilvl w:val="0"/>
          <w:numId w:val="18"/>
        </w:numPr>
        <w:spacing w:after="0" w:line="240" w:lineRule="auto"/>
        <w:rPr>
          <w:rFonts w:cs="Times New Roman"/>
          <w:b/>
          <w:bCs/>
          <w:szCs w:val="24"/>
        </w:rPr>
      </w:pPr>
      <w:r w:rsidRPr="003977E2">
        <w:rPr>
          <w:rFonts w:cs="Times New Roman"/>
          <w:b/>
          <w:szCs w:val="24"/>
        </w:rPr>
        <w:t xml:space="preserve">Assignment Submission: </w:t>
      </w:r>
      <w:r>
        <w:rPr>
          <w:rFonts w:cs="Times New Roman"/>
          <w:szCs w:val="24"/>
        </w:rPr>
        <w:t>All assignments are due by 11:59 on CANVAS unless otherwise specified</w:t>
      </w:r>
      <w:r w:rsidRPr="003977E2">
        <w:rPr>
          <w:rFonts w:cs="Times New Roman"/>
          <w:szCs w:val="24"/>
        </w:rPr>
        <w:t xml:space="preserve">. </w:t>
      </w:r>
      <w:r>
        <w:rPr>
          <w:rFonts w:cs="Times New Roman"/>
          <w:szCs w:val="24"/>
        </w:rPr>
        <w:t xml:space="preserve">All assignments will be due on Saturday—the particular Saturday will depend on the assignment. </w:t>
      </w:r>
      <w:r w:rsidRPr="003977E2">
        <w:rPr>
          <w:rFonts w:cs="Times New Roman"/>
          <w:szCs w:val="24"/>
        </w:rPr>
        <w:t xml:space="preserve">Due dates for assignments are firm, and I will dock 5% of the assignment grade for every 24-hour period it is overdue. I am, however, </w:t>
      </w:r>
      <w:r w:rsidRPr="004A456D">
        <w:rPr>
          <w:rFonts w:cs="Times New Roman"/>
          <w:b/>
          <w:szCs w:val="24"/>
        </w:rPr>
        <w:t>very generous about granting extensions</w:t>
      </w:r>
      <w:r w:rsidRPr="003977E2">
        <w:rPr>
          <w:rFonts w:cs="Times New Roman"/>
          <w:szCs w:val="24"/>
        </w:rPr>
        <w:t xml:space="preserve"> so long as you request them at least 24 hours in advance of the deadline. </w:t>
      </w:r>
      <w:r>
        <w:t xml:space="preserve">In fact, I am willing to grant a </w:t>
      </w:r>
      <w:r>
        <w:rPr>
          <w:i/>
        </w:rPr>
        <w:t xml:space="preserve">no questions asked </w:t>
      </w:r>
      <w:r>
        <w:t xml:space="preserve">24-hour extension on </w:t>
      </w:r>
      <w:r>
        <w:rPr>
          <w:i/>
        </w:rPr>
        <w:t xml:space="preserve">any </w:t>
      </w:r>
      <w:r>
        <w:t xml:space="preserve">assignment so long as you request it at least 24 hours in advance of the due date. </w:t>
      </w:r>
    </w:p>
    <w:p w14:paraId="0108EA37" w14:textId="77777777" w:rsidR="004A456D" w:rsidRPr="003977E2" w:rsidRDefault="004A456D" w:rsidP="004A456D">
      <w:pPr>
        <w:pStyle w:val="ListParagraph"/>
        <w:spacing w:after="0" w:line="240" w:lineRule="auto"/>
        <w:rPr>
          <w:rFonts w:cs="Times New Roman"/>
          <w:b/>
          <w:bCs/>
          <w:szCs w:val="24"/>
        </w:rPr>
      </w:pPr>
    </w:p>
    <w:p w14:paraId="06162118" w14:textId="6E0CF26C" w:rsidR="004A456D" w:rsidRDefault="004A456D" w:rsidP="004A456D">
      <w:pPr>
        <w:pStyle w:val="ListBullet"/>
        <w:numPr>
          <w:ilvl w:val="0"/>
          <w:numId w:val="18"/>
        </w:numPr>
      </w:pPr>
      <w:r>
        <w:rPr>
          <w:b/>
        </w:rPr>
        <w:t>Academic Integrity</w:t>
      </w:r>
      <w:r>
        <w:t xml:space="preserve">: You are required to abide by the Honor Code at all times in this class. This means, among other things, that plagiarism is strictly prohibited. You are expected to know how to cite sources appropriately in all written assignments. If you are unclear about what this involves, you must talk to me in advance of assignment deadlines. For additional information about the Honor Code, please visit </w:t>
      </w:r>
      <w:hyperlink r:id="rId10" w:history="1">
        <w:r w:rsidRPr="001010B6">
          <w:rPr>
            <w:rStyle w:val="Hyperlink"/>
          </w:rPr>
          <w:t>http://honorsystem.vt.edu/</w:t>
        </w:r>
      </w:hyperlink>
      <w:r>
        <w:t xml:space="preserve"> . </w:t>
      </w:r>
    </w:p>
    <w:p w14:paraId="1430E09E" w14:textId="59C56DE7" w:rsidR="007C65E2" w:rsidRDefault="005B2EDC">
      <w:pPr>
        <w:pStyle w:val="Heading1"/>
      </w:pPr>
      <w:r>
        <w:t>Assignments</w:t>
      </w:r>
    </w:p>
    <w:p w14:paraId="70C631FA" w14:textId="2F098076" w:rsidR="00BF49F5" w:rsidRPr="00BF49F5" w:rsidRDefault="00BF49F5" w:rsidP="003977E2">
      <w:pPr>
        <w:pStyle w:val="ListBullet"/>
        <w:numPr>
          <w:ilvl w:val="0"/>
          <w:numId w:val="19"/>
        </w:numPr>
      </w:pPr>
      <w:r>
        <w:rPr>
          <w:b/>
        </w:rPr>
        <w:t>Meet and Greet (2% of final grade)</w:t>
      </w:r>
    </w:p>
    <w:p w14:paraId="3C75DC95" w14:textId="77777777" w:rsidR="00BF49F5" w:rsidRDefault="00BF49F5" w:rsidP="00BF49F5">
      <w:pPr>
        <w:pStyle w:val="ListBullet"/>
        <w:numPr>
          <w:ilvl w:val="1"/>
          <w:numId w:val="19"/>
        </w:numPr>
      </w:pPr>
      <w:r>
        <w:t>In the first week of class, I will set up a number of Zoom meetings to get to know students. To get this 2%, you’ll need to attend one of these meetings for approximately 15 minutes.</w:t>
      </w:r>
    </w:p>
    <w:p w14:paraId="1A91EF9C" w14:textId="7F9C86F5" w:rsidR="00BF49F5" w:rsidRPr="00BF49F5" w:rsidRDefault="00BF49F5" w:rsidP="00BF49F5">
      <w:pPr>
        <w:pStyle w:val="ListBullet"/>
        <w:numPr>
          <w:ilvl w:val="1"/>
          <w:numId w:val="19"/>
        </w:numPr>
      </w:pPr>
      <w:r>
        <w:t xml:space="preserve">Note: if participating in this activity will be difficult for you (for scheduling or other reasons), </w:t>
      </w:r>
      <w:r>
        <w:rPr>
          <w:b/>
        </w:rPr>
        <w:t>contact me</w:t>
      </w:r>
      <w:r>
        <w:t xml:space="preserve"> and we’ll arrange an alternative assignment.  </w:t>
      </w:r>
    </w:p>
    <w:p w14:paraId="4E140D94" w14:textId="77777777" w:rsidR="00217306" w:rsidRPr="00217306" w:rsidRDefault="005B2EDC" w:rsidP="003977E2">
      <w:pPr>
        <w:pStyle w:val="ListBullet"/>
        <w:numPr>
          <w:ilvl w:val="0"/>
          <w:numId w:val="19"/>
        </w:numPr>
      </w:pPr>
      <w:r w:rsidRPr="003977E2">
        <w:rPr>
          <w:b/>
        </w:rPr>
        <w:t>Attendance and Participation</w:t>
      </w:r>
      <w:r w:rsidRPr="005822B1">
        <w:rPr>
          <w:b/>
          <w:i/>
        </w:rPr>
        <w:t xml:space="preserve"> </w:t>
      </w:r>
      <w:r w:rsidR="00EE5B30">
        <w:rPr>
          <w:b/>
        </w:rPr>
        <w:t>(10</w:t>
      </w:r>
      <w:r w:rsidRPr="005822B1">
        <w:rPr>
          <w:b/>
        </w:rPr>
        <w:t>%</w:t>
      </w:r>
      <w:r w:rsidR="003977E2">
        <w:rPr>
          <w:b/>
        </w:rPr>
        <w:t xml:space="preserve"> of final grade</w:t>
      </w:r>
      <w:r w:rsidRPr="005822B1">
        <w:rPr>
          <w:b/>
        </w:rPr>
        <w:t>)</w:t>
      </w:r>
    </w:p>
    <w:p w14:paraId="3AA628F4" w14:textId="32896EEE" w:rsidR="00646938" w:rsidRDefault="005B2EDC" w:rsidP="00217306">
      <w:pPr>
        <w:pStyle w:val="ListBullet"/>
        <w:numPr>
          <w:ilvl w:val="1"/>
          <w:numId w:val="19"/>
        </w:numPr>
      </w:pPr>
      <w:r>
        <w:rPr>
          <w:b/>
        </w:rPr>
        <w:t xml:space="preserve"> </w:t>
      </w:r>
      <w:r w:rsidR="00217306">
        <w:t>Do the readings, show up for class, and be an active</w:t>
      </w:r>
      <w:r w:rsidR="00217306">
        <w:t xml:space="preserve">, </w:t>
      </w:r>
      <w:r w:rsidR="00217306">
        <w:t>thoughtful</w:t>
      </w:r>
      <w:r w:rsidR="00217306">
        <w:t>, and respectful</w:t>
      </w:r>
      <w:r w:rsidR="00217306">
        <w:t xml:space="preserve"> participant in class discussions.</w:t>
      </w:r>
      <w:r w:rsidR="00217306">
        <w:t xml:space="preserve"> </w:t>
      </w:r>
    </w:p>
    <w:p w14:paraId="5D716984" w14:textId="6E8ADAE6" w:rsidR="00217306" w:rsidRPr="00646938" w:rsidRDefault="00217306" w:rsidP="00217306">
      <w:pPr>
        <w:pStyle w:val="ListBullet"/>
        <w:numPr>
          <w:ilvl w:val="1"/>
          <w:numId w:val="19"/>
        </w:numPr>
      </w:pPr>
      <w:r>
        <w:t xml:space="preserve">Students are allowed </w:t>
      </w:r>
      <w:r>
        <w:rPr>
          <w:b/>
        </w:rPr>
        <w:t>three</w:t>
      </w:r>
      <w:r>
        <w:t xml:space="preserve"> no-questions-asked absences during the semester. After that, you’ll need to provide an explanation in advance of missing class. </w:t>
      </w:r>
    </w:p>
    <w:p w14:paraId="3D725C59" w14:textId="55482EA4" w:rsidR="00BF49F5" w:rsidRPr="00BF49F5" w:rsidRDefault="00BF49F5" w:rsidP="005C2944">
      <w:pPr>
        <w:pStyle w:val="ListBullet"/>
        <w:numPr>
          <w:ilvl w:val="0"/>
          <w:numId w:val="19"/>
        </w:numPr>
      </w:pPr>
      <w:r>
        <w:rPr>
          <w:b/>
        </w:rPr>
        <w:t>Four-Sentence Philosophy Papers (3 total, 2% each)</w:t>
      </w:r>
    </w:p>
    <w:p w14:paraId="6BD0C95C" w14:textId="7DCCC5BC" w:rsidR="00BF49F5" w:rsidRDefault="00BF49F5" w:rsidP="00BF49F5">
      <w:pPr>
        <w:pStyle w:val="ListBullet"/>
        <w:numPr>
          <w:ilvl w:val="1"/>
          <w:numId w:val="19"/>
        </w:numPr>
      </w:pPr>
      <w:r>
        <w:t xml:space="preserve">In the first weeks of the semester, you will be required to write </w:t>
      </w:r>
      <w:r>
        <w:rPr>
          <w:b/>
        </w:rPr>
        <w:t>three out of four</w:t>
      </w:r>
      <w:r>
        <w:t xml:space="preserve"> four-sentence philosophy papers. </w:t>
      </w:r>
    </w:p>
    <w:p w14:paraId="33CABA34" w14:textId="6E9DB7D4" w:rsidR="00BF49F5" w:rsidRDefault="00BF49F5" w:rsidP="00BF49F5">
      <w:pPr>
        <w:pStyle w:val="ListBullet"/>
        <w:numPr>
          <w:ilvl w:val="1"/>
          <w:numId w:val="19"/>
        </w:numPr>
      </w:pPr>
      <w:r>
        <w:t xml:space="preserve">Papers must be four-sentences long and double spaced. </w:t>
      </w:r>
    </w:p>
    <w:p w14:paraId="33A21FB3" w14:textId="7BBFF284" w:rsidR="00BF49F5" w:rsidRDefault="00BF49F5" w:rsidP="00BF49F5">
      <w:pPr>
        <w:pStyle w:val="ListBullet"/>
        <w:numPr>
          <w:ilvl w:val="1"/>
          <w:numId w:val="19"/>
        </w:numPr>
      </w:pPr>
      <w:r>
        <w:t xml:space="preserve">See specific assignment for details. </w:t>
      </w:r>
    </w:p>
    <w:p w14:paraId="539E4227" w14:textId="2E4C154F" w:rsidR="00E103D8" w:rsidRDefault="00E103D8" w:rsidP="005C2944">
      <w:pPr>
        <w:pStyle w:val="ListBullet"/>
        <w:numPr>
          <w:ilvl w:val="0"/>
          <w:numId w:val="19"/>
        </w:numPr>
      </w:pPr>
      <w:r>
        <w:rPr>
          <w:b/>
        </w:rPr>
        <w:t xml:space="preserve">Discussion Papers (3 total, </w:t>
      </w:r>
      <w:r w:rsidR="00BF49F5">
        <w:rPr>
          <w:b/>
        </w:rPr>
        <w:t>7</w:t>
      </w:r>
      <w:r>
        <w:rPr>
          <w:b/>
        </w:rPr>
        <w:t xml:space="preserve">% each) </w:t>
      </w:r>
    </w:p>
    <w:p w14:paraId="25A14C70" w14:textId="23385383" w:rsidR="00E103D8" w:rsidRDefault="00E103D8" w:rsidP="00E103D8">
      <w:pPr>
        <w:pStyle w:val="ListBullet"/>
        <w:numPr>
          <w:ilvl w:val="1"/>
          <w:numId w:val="19"/>
        </w:numPr>
      </w:pPr>
      <w:r>
        <w:t xml:space="preserve">You will have until </w:t>
      </w:r>
      <w:r w:rsidR="00BF49F5">
        <w:t>Saturday</w:t>
      </w:r>
      <w:r>
        <w:t xml:space="preserve"> to answer one of the discussion questions listed on the week’s ‘lesson plan’. Your discussion papers should be between 1 and 1.5 pages in length, and should be double-spaced. </w:t>
      </w:r>
    </w:p>
    <w:p w14:paraId="77C1A2F8" w14:textId="7E80FDC3" w:rsidR="00E103D8" w:rsidRPr="00E103D8" w:rsidRDefault="00E103D8" w:rsidP="00E103D8">
      <w:pPr>
        <w:pStyle w:val="ListBullet"/>
        <w:numPr>
          <w:ilvl w:val="1"/>
          <w:numId w:val="19"/>
        </w:numPr>
      </w:pPr>
      <w:r>
        <w:t xml:space="preserve">You will be graded based on the clarity of your writing, your ability to reconstruct/summarize relevant portions of the text, and your ability to demonstrate thoughtful engagement with the text. </w:t>
      </w:r>
    </w:p>
    <w:p w14:paraId="5A942B54" w14:textId="1DC7D1B4" w:rsidR="005C2944" w:rsidRDefault="00BF49F5" w:rsidP="005C2944">
      <w:pPr>
        <w:pStyle w:val="ListBullet"/>
        <w:numPr>
          <w:ilvl w:val="0"/>
          <w:numId w:val="19"/>
        </w:numPr>
      </w:pPr>
      <w:r>
        <w:rPr>
          <w:b/>
        </w:rPr>
        <w:lastRenderedPageBreak/>
        <w:t>Abortion Debate in Dialogue Paper</w:t>
      </w:r>
      <w:r w:rsidR="006C033F" w:rsidRPr="003977E2">
        <w:rPr>
          <w:b/>
          <w:i/>
        </w:rPr>
        <w:t xml:space="preserve"> </w:t>
      </w:r>
      <w:r w:rsidR="005B2EDC" w:rsidRPr="003977E2">
        <w:rPr>
          <w:b/>
        </w:rPr>
        <w:t>(</w:t>
      </w:r>
      <w:r w:rsidR="003977E2">
        <w:rPr>
          <w:b/>
        </w:rPr>
        <w:t>2</w:t>
      </w:r>
      <w:r w:rsidR="00217306">
        <w:rPr>
          <w:b/>
        </w:rPr>
        <w:t>3</w:t>
      </w:r>
      <w:bookmarkStart w:id="0" w:name="_GoBack"/>
      <w:bookmarkEnd w:id="0"/>
      <w:r w:rsidR="006C033F" w:rsidRPr="003977E2">
        <w:rPr>
          <w:b/>
        </w:rPr>
        <w:t>%</w:t>
      </w:r>
      <w:r w:rsidR="003977E2">
        <w:rPr>
          <w:b/>
        </w:rPr>
        <w:t xml:space="preserve"> of final grade</w:t>
      </w:r>
      <w:r w:rsidR="006C033F" w:rsidRPr="003977E2">
        <w:rPr>
          <w:b/>
        </w:rPr>
        <w:t>):</w:t>
      </w:r>
      <w:r w:rsidR="006C033F">
        <w:t xml:space="preserve"> Papers must be </w:t>
      </w:r>
      <w:r>
        <w:t xml:space="preserve">3-6 </w:t>
      </w:r>
      <w:r w:rsidR="006C033F">
        <w:t xml:space="preserve">pages each, double-spaced. You must bring </w:t>
      </w:r>
      <w:r w:rsidR="00CD0CDE">
        <w:t xml:space="preserve">submit an electronic copy </w:t>
      </w:r>
      <w:r w:rsidR="00CD0CDE" w:rsidRPr="005C2944">
        <w:t xml:space="preserve">on Canvas. </w:t>
      </w:r>
      <w:r w:rsidR="006C033F" w:rsidRPr="005C2944">
        <w:t xml:space="preserve"> </w:t>
      </w:r>
    </w:p>
    <w:p w14:paraId="3A07FD80" w14:textId="20F71394" w:rsidR="00BF49F5" w:rsidRDefault="00BF49F5" w:rsidP="00BF49F5">
      <w:pPr>
        <w:pStyle w:val="ListBullet"/>
        <w:numPr>
          <w:ilvl w:val="0"/>
          <w:numId w:val="19"/>
        </w:numPr>
        <w:rPr>
          <w:b/>
        </w:rPr>
      </w:pPr>
      <w:r w:rsidRPr="00BF49F5">
        <w:rPr>
          <w:b/>
        </w:rPr>
        <w:t>Op-Ed Assignment (1</w:t>
      </w:r>
      <w:r w:rsidR="00217306">
        <w:rPr>
          <w:b/>
        </w:rPr>
        <w:t>5</w:t>
      </w:r>
      <w:r w:rsidRPr="00BF49F5">
        <w:rPr>
          <w:b/>
        </w:rPr>
        <w:t xml:space="preserve">%): </w:t>
      </w:r>
      <w:r w:rsidRPr="00BF49F5">
        <w:t>You will write a</w:t>
      </w:r>
      <w:r>
        <w:t xml:space="preserve"> 3</w:t>
      </w:r>
      <w:r w:rsidR="00217306">
        <w:t>-</w:t>
      </w:r>
      <w:r>
        <w:t xml:space="preserve">page </w:t>
      </w:r>
      <w:r w:rsidRPr="00BF49F5">
        <w:t xml:space="preserve">op-ed on a current event or trend related to the themes covered in the pandemic and racism in healthcare modules. The op-ed must be written in a style suitable for mainstream publication You are encouraged to </w:t>
      </w:r>
      <w:r w:rsidRPr="00BF49F5">
        <w:rPr>
          <w:rFonts w:cs="Times New Roman"/>
        </w:rPr>
        <w:t xml:space="preserve">You are encouraged to avoid academic jargon, write in the first-person, draw from personal experiences etc. You are, however, expected to take a </w:t>
      </w:r>
      <w:r w:rsidRPr="00BF49F5">
        <w:rPr>
          <w:rFonts w:cs="Times New Roman"/>
          <w:i/>
        </w:rPr>
        <w:t xml:space="preserve">stance </w:t>
      </w:r>
      <w:r w:rsidRPr="00BF49F5">
        <w:rPr>
          <w:rFonts w:cs="Times New Roman"/>
        </w:rPr>
        <w:t xml:space="preserve">on the issue that you have chosen (it is not sufficient to simply </w:t>
      </w:r>
      <w:r w:rsidRPr="00BF49F5">
        <w:rPr>
          <w:rFonts w:cs="Times New Roman"/>
          <w:i/>
        </w:rPr>
        <w:t xml:space="preserve">report </w:t>
      </w:r>
      <w:r w:rsidRPr="00BF49F5">
        <w:rPr>
          <w:rFonts w:cs="Times New Roman"/>
        </w:rPr>
        <w:t>on the issue). You are also required to incorporate ideas and concepts from this course into your piece. Your op-ed cannot be longer than 3 pages (double-spaced, Times New Roman font, 1-inch margins). The due dates for this assignment are as follows:</w:t>
      </w:r>
    </w:p>
    <w:p w14:paraId="3176499E" w14:textId="0D0212F4" w:rsidR="003977E2" w:rsidRPr="00BF49F5" w:rsidRDefault="003977E2" w:rsidP="00BF49F5">
      <w:pPr>
        <w:pStyle w:val="ListBullet"/>
        <w:numPr>
          <w:ilvl w:val="0"/>
          <w:numId w:val="19"/>
        </w:numPr>
        <w:rPr>
          <w:b/>
        </w:rPr>
      </w:pPr>
      <w:r w:rsidRPr="00BF49F5">
        <w:rPr>
          <w:b/>
        </w:rPr>
        <w:t>Case Study (</w:t>
      </w:r>
      <w:r w:rsidR="00BF49F5" w:rsidRPr="00BF49F5">
        <w:rPr>
          <w:b/>
        </w:rPr>
        <w:t>25</w:t>
      </w:r>
      <w:r w:rsidRPr="00BF49F5">
        <w:rPr>
          <w:b/>
        </w:rPr>
        <w:t xml:space="preserve">% of final grade): </w:t>
      </w:r>
      <w:r w:rsidR="00F14422" w:rsidRPr="005C2944">
        <w:t xml:space="preserve">You will be required to find and research a real-life case study related to the </w:t>
      </w:r>
      <w:r w:rsidR="00BF49F5">
        <w:t xml:space="preserve">one of the modules that you have </w:t>
      </w:r>
      <w:r w:rsidR="00BF49F5" w:rsidRPr="00BF49F5">
        <w:rPr>
          <w:b/>
        </w:rPr>
        <w:t>not</w:t>
      </w:r>
      <w:r w:rsidR="00BF49F5">
        <w:t xml:space="preserve"> covered in a discussion paper. Crucially, the case that you pick must raise some sort of moral dilemma or issue. You will then use the readings that we’ve studied throughout the course to identify and discuss the moral issues raised by the case, and ultimately to </w:t>
      </w:r>
      <w:proofErr w:type="gramStart"/>
      <w:r w:rsidR="00BF49F5">
        <w:t>make a determination</w:t>
      </w:r>
      <w:proofErr w:type="gramEnd"/>
      <w:r w:rsidR="00BF49F5">
        <w:t xml:space="preserve"> about how the case ought to be resolved. This assignment takes place in two stages:</w:t>
      </w:r>
    </w:p>
    <w:p w14:paraId="5C85BB67" w14:textId="649D8CB8" w:rsidR="00BF49F5" w:rsidRDefault="00BF49F5" w:rsidP="00BF49F5">
      <w:pPr>
        <w:pStyle w:val="ListBullet"/>
        <w:numPr>
          <w:ilvl w:val="1"/>
          <w:numId w:val="19"/>
        </w:numPr>
      </w:pPr>
      <w:r>
        <w:rPr>
          <w:b/>
        </w:rPr>
        <w:t>First</w:t>
      </w:r>
      <w:r>
        <w:t xml:space="preserve">, you will email me a 2-3 sentence description of the case that you intend to analyze, as well as the ethical issues you think it raises. I will let you know whether I think that the case study you’ve chosen is suitable for the assignment. </w:t>
      </w:r>
      <w:r w:rsidR="00217306" w:rsidRPr="00217306">
        <w:rPr>
          <w:b/>
        </w:rPr>
        <w:t>(2%)</w:t>
      </w:r>
    </w:p>
    <w:p w14:paraId="7625B0C3" w14:textId="28866D48" w:rsidR="00BF49F5" w:rsidRPr="00BF49F5" w:rsidRDefault="00BF49F5" w:rsidP="00BF49F5">
      <w:pPr>
        <w:pStyle w:val="ListBullet"/>
        <w:numPr>
          <w:ilvl w:val="1"/>
          <w:numId w:val="19"/>
        </w:numPr>
      </w:pPr>
      <w:r>
        <w:rPr>
          <w:b/>
        </w:rPr>
        <w:t>Second</w:t>
      </w:r>
      <w:r>
        <w:t xml:space="preserve">, you will hand in a case study (5-6 pages). The case study must be double spaced, in Times New Roman (or equivalent) font. </w:t>
      </w:r>
      <w:r w:rsidR="00217306" w:rsidRPr="00217306">
        <w:rPr>
          <w:b/>
        </w:rPr>
        <w:t>(23%)</w:t>
      </w:r>
    </w:p>
    <w:p w14:paraId="6C41AE66" w14:textId="77777777" w:rsidR="00F83C22" w:rsidRPr="00417649" w:rsidRDefault="00F83C22" w:rsidP="00F83C22">
      <w:pPr>
        <w:pStyle w:val="Heading1"/>
        <w:ind w:left="0"/>
        <w:rPr>
          <w:sz w:val="22"/>
        </w:rPr>
      </w:pPr>
      <w:r w:rsidRPr="00417649">
        <w:rPr>
          <w:sz w:val="22"/>
        </w:rPr>
        <w:t>Grading Scale</w:t>
      </w:r>
    </w:p>
    <w:p w14:paraId="2ECC681B"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‘A’ range (90-93=A-, 94-96=A, 97-100=A+) demonstrates an impressive mastery of and insightful engagement with the course material. </w:t>
      </w:r>
      <w:r>
        <w:rPr>
          <w:rFonts w:cs="Times New Roman"/>
          <w:szCs w:val="24"/>
        </w:rPr>
        <w:t>In written work, the</w:t>
      </w:r>
      <w:r w:rsidRPr="005822B1">
        <w:rPr>
          <w:rFonts w:cs="Times New Roman"/>
          <w:szCs w:val="24"/>
        </w:rPr>
        <w:t xml:space="preserve"> A student is able to reconstruct philosophical arguments with precision and accuracy, develop criticisms that are original, persuasive, and well-developed. </w:t>
      </w:r>
      <w:r>
        <w:rPr>
          <w:rFonts w:cs="Times New Roman"/>
          <w:szCs w:val="24"/>
        </w:rPr>
        <w:t xml:space="preserve">In class, the A student attends all or almost all classes having completed the readings, and always or almost always makes exceptionally thoughtful and respectful contributions to class discussions. </w:t>
      </w:r>
    </w:p>
    <w:p w14:paraId="72C2A0C2" w14:textId="77777777" w:rsidR="00F83C22" w:rsidRPr="005822B1" w:rsidRDefault="00F83C22" w:rsidP="00F83C22">
      <w:pPr>
        <w:spacing w:after="0" w:line="240" w:lineRule="auto"/>
        <w:rPr>
          <w:rFonts w:cs="Times New Roman"/>
          <w:szCs w:val="24"/>
        </w:rPr>
      </w:pPr>
    </w:p>
    <w:p w14:paraId="2F9E2139"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‘B’ range (80-83=B-, 84-86=B, 87-89=B+) denotes competent mastery of and reasonable insight into the course material. The B student is able to reconstruct philosophical arguments accurately and develop criticisms that are reasonably persuasive and well-developed. </w:t>
      </w:r>
      <w:r>
        <w:rPr>
          <w:rFonts w:cs="Times New Roman"/>
          <w:szCs w:val="24"/>
        </w:rPr>
        <w:t>In class, the B student attends all or almost all classes, typically completes the readings, and often makes thoughtful and respectful contributions to class discussions.</w:t>
      </w:r>
    </w:p>
    <w:p w14:paraId="606D4D2A" w14:textId="77777777" w:rsidR="00F83C22" w:rsidRPr="005822B1" w:rsidRDefault="00F83C22" w:rsidP="00F83C22">
      <w:pPr>
        <w:spacing w:after="0" w:line="240" w:lineRule="auto"/>
        <w:rPr>
          <w:rFonts w:cs="Times New Roman"/>
          <w:szCs w:val="24"/>
        </w:rPr>
      </w:pPr>
    </w:p>
    <w:p w14:paraId="5C362CB5"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‘C’ range (70-73=C-, 74-76=C, 77-79=C+) denotes adequate comprehension and engagement with the course material. The C student is able to reconstruct philosophical arguments with some errors and develop criticisms that are generally relevant to the course material, if not convincing. </w:t>
      </w:r>
      <w:r>
        <w:rPr>
          <w:rFonts w:cs="Times New Roman"/>
          <w:szCs w:val="24"/>
        </w:rPr>
        <w:t>In class, the C student attends the majority of classes, regularly does the readings, and sometimes makes thoughtful and respectful contributions to class discussions.</w:t>
      </w:r>
    </w:p>
    <w:p w14:paraId="255DFD8A" w14:textId="77777777" w:rsidR="00F83C22" w:rsidRPr="005822B1" w:rsidRDefault="00F83C22" w:rsidP="00F83C22">
      <w:pPr>
        <w:spacing w:after="0" w:line="240" w:lineRule="auto"/>
        <w:rPr>
          <w:rFonts w:cs="Times New Roman"/>
          <w:szCs w:val="24"/>
        </w:rPr>
      </w:pPr>
    </w:p>
    <w:p w14:paraId="48826B06" w14:textId="1E4C0518" w:rsidR="00217306" w:rsidRDefault="00F83C22" w:rsidP="00217306">
      <w:pPr>
        <w:spacing w:after="0" w:line="240" w:lineRule="auto"/>
        <w:rPr>
          <w:rFonts w:cs="Times New Roman"/>
          <w:szCs w:val="24"/>
        </w:rPr>
      </w:pPr>
      <w:r w:rsidRPr="005822B1">
        <w:rPr>
          <w:rFonts w:cs="Times New Roman"/>
          <w:szCs w:val="24"/>
        </w:rPr>
        <w:t xml:space="preserve">A grade in the ‘D’ range (60-63=D-, 64-66=D, 67-69) denotes a lack of comprehension of and engagement with the course material. The ‘D’ student is unable to accurately reconstruct philosophical positions or develop critiques relevant to the course material. </w:t>
      </w:r>
      <w:r>
        <w:rPr>
          <w:rFonts w:cs="Times New Roman"/>
          <w:szCs w:val="24"/>
        </w:rPr>
        <w:t>In class, the D student struggles with attendance, shows little evidence of having completed the readings, and rarely makes thoughtful and respectful contributions to class discussions.</w:t>
      </w:r>
    </w:p>
    <w:p w14:paraId="656C2669" w14:textId="010A68EF" w:rsidR="00217306" w:rsidRDefault="00217306" w:rsidP="00217306">
      <w:pPr>
        <w:spacing w:after="0" w:line="240" w:lineRule="auto"/>
        <w:rPr>
          <w:rFonts w:cs="Times New Roman"/>
          <w:szCs w:val="24"/>
        </w:rPr>
      </w:pPr>
    </w:p>
    <w:p w14:paraId="076843B0" w14:textId="45F96685" w:rsidR="00217306" w:rsidRDefault="00217306" w:rsidP="00217306">
      <w:pPr>
        <w:spacing w:after="0" w:line="240" w:lineRule="auto"/>
        <w:rPr>
          <w:rFonts w:cs="Times New Roman"/>
          <w:szCs w:val="24"/>
        </w:rPr>
      </w:pPr>
    </w:p>
    <w:p w14:paraId="0BDEC869" w14:textId="7CBB15E5" w:rsidR="00217306" w:rsidRDefault="00217306" w:rsidP="00217306">
      <w:pPr>
        <w:spacing w:after="0" w:line="240" w:lineRule="auto"/>
        <w:rPr>
          <w:rFonts w:cs="Times New Roman"/>
          <w:szCs w:val="24"/>
        </w:rPr>
      </w:pPr>
    </w:p>
    <w:p w14:paraId="3043E369" w14:textId="77777777" w:rsidR="00217306" w:rsidRPr="00217306" w:rsidRDefault="00217306" w:rsidP="00217306">
      <w:pPr>
        <w:spacing w:after="0" w:line="240" w:lineRule="auto"/>
        <w:rPr>
          <w:rFonts w:cs="Times New Roman"/>
          <w:szCs w:val="24"/>
        </w:rPr>
      </w:pPr>
    </w:p>
    <w:p w14:paraId="41137FD4" w14:textId="571129EE" w:rsidR="00217306" w:rsidRPr="00217306" w:rsidRDefault="007C1880" w:rsidP="00217306">
      <w:pPr>
        <w:pStyle w:val="Heading1"/>
        <w:ind w:left="0"/>
      </w:pPr>
      <w:r>
        <w:lastRenderedPageBreak/>
        <w:t>Course Schedule</w:t>
      </w:r>
    </w:p>
    <w:tbl>
      <w:tblPr>
        <w:tblW w:w="9981" w:type="dxa"/>
        <w:tblInd w:w="55" w:type="dxa"/>
        <w:tblLayout w:type="fixed"/>
        <w:tblCellMar>
          <w:top w:w="55" w:type="dxa"/>
          <w:left w:w="55" w:type="dxa"/>
          <w:bottom w:w="55" w:type="dxa"/>
          <w:right w:w="55" w:type="dxa"/>
        </w:tblCellMar>
        <w:tblLook w:val="0000" w:firstRow="0" w:lastRow="0" w:firstColumn="0" w:lastColumn="0" w:noHBand="0" w:noVBand="0"/>
      </w:tblPr>
      <w:tblGrid>
        <w:gridCol w:w="1024"/>
        <w:gridCol w:w="6660"/>
        <w:gridCol w:w="2297"/>
      </w:tblGrid>
      <w:tr w:rsidR="00725D47" w:rsidRPr="00725D47" w14:paraId="4DFF1D51" w14:textId="77777777" w:rsidTr="00217306">
        <w:tc>
          <w:tcPr>
            <w:tcW w:w="1024" w:type="dxa"/>
            <w:tcBorders>
              <w:top w:val="single" w:sz="1" w:space="0" w:color="000000"/>
              <w:left w:val="single" w:sz="1" w:space="0" w:color="000000"/>
              <w:bottom w:val="single" w:sz="4" w:space="0" w:color="auto"/>
            </w:tcBorders>
            <w:shd w:val="clear" w:color="auto" w:fill="C0C0C0"/>
          </w:tcPr>
          <w:p w14:paraId="15AC7F76" w14:textId="4F60EB24" w:rsidR="00725D47" w:rsidRPr="00725D47" w:rsidRDefault="00725D47" w:rsidP="00725D47">
            <w:r w:rsidRPr="00725D47">
              <w:t>Date</w:t>
            </w:r>
            <w:r w:rsidR="004A456D">
              <w:t>s</w:t>
            </w:r>
          </w:p>
        </w:tc>
        <w:tc>
          <w:tcPr>
            <w:tcW w:w="6660" w:type="dxa"/>
            <w:tcBorders>
              <w:top w:val="single" w:sz="1" w:space="0" w:color="000000"/>
              <w:left w:val="single" w:sz="1" w:space="0" w:color="000000"/>
              <w:bottom w:val="single" w:sz="4" w:space="0" w:color="auto"/>
            </w:tcBorders>
            <w:shd w:val="clear" w:color="auto" w:fill="C0C0C0"/>
          </w:tcPr>
          <w:p w14:paraId="15A2942E" w14:textId="77777777" w:rsidR="00725D47" w:rsidRPr="00725D47" w:rsidRDefault="00725D47" w:rsidP="00725D47">
            <w:r w:rsidRPr="00725D47">
              <w:t>Readings</w:t>
            </w:r>
          </w:p>
        </w:tc>
        <w:tc>
          <w:tcPr>
            <w:tcW w:w="2297" w:type="dxa"/>
            <w:tcBorders>
              <w:top w:val="single" w:sz="1" w:space="0" w:color="000000"/>
              <w:left w:val="single" w:sz="1" w:space="0" w:color="000000"/>
              <w:bottom w:val="single" w:sz="4" w:space="0" w:color="auto"/>
              <w:right w:val="single" w:sz="1" w:space="0" w:color="000000"/>
            </w:tcBorders>
            <w:shd w:val="clear" w:color="auto" w:fill="C0C0C0"/>
          </w:tcPr>
          <w:p w14:paraId="191B7909" w14:textId="77777777" w:rsidR="00725D47" w:rsidRPr="00725D47" w:rsidRDefault="00725D47" w:rsidP="00725D47">
            <w:r w:rsidRPr="00725D47">
              <w:t>Assignments</w:t>
            </w:r>
          </w:p>
        </w:tc>
      </w:tr>
      <w:tr w:rsidR="004A456D" w:rsidRPr="00725D47" w14:paraId="6DCE2C6B" w14:textId="77777777" w:rsidTr="00217306">
        <w:tc>
          <w:tcPr>
            <w:tcW w:w="9981" w:type="dxa"/>
            <w:gridSpan w:val="3"/>
            <w:tcBorders>
              <w:top w:val="single" w:sz="4" w:space="0" w:color="auto"/>
              <w:left w:val="single" w:sz="2" w:space="0" w:color="000000"/>
              <w:bottom w:val="single" w:sz="2" w:space="0" w:color="000000"/>
              <w:right w:val="single" w:sz="2" w:space="0" w:color="000000"/>
            </w:tcBorders>
            <w:shd w:val="clear" w:color="auto" w:fill="DFDFDF" w:themeFill="background2" w:themeFillShade="E6"/>
          </w:tcPr>
          <w:p w14:paraId="37A5C6F3" w14:textId="0E9B0015" w:rsidR="004A456D" w:rsidRPr="004A456D" w:rsidRDefault="004A456D" w:rsidP="004A456D">
            <w:pPr>
              <w:jc w:val="center"/>
              <w:rPr>
                <w:b/>
              </w:rPr>
            </w:pPr>
            <w:r>
              <w:rPr>
                <w:b/>
              </w:rPr>
              <w:t>Module 1: Autonomy and Beneficence</w:t>
            </w:r>
          </w:p>
        </w:tc>
      </w:tr>
      <w:tr w:rsidR="00725D47" w:rsidRPr="00725D47" w14:paraId="28AF264C" w14:textId="77777777" w:rsidTr="00217306">
        <w:tc>
          <w:tcPr>
            <w:tcW w:w="1024" w:type="dxa"/>
            <w:tcBorders>
              <w:top w:val="single" w:sz="2" w:space="0" w:color="000000"/>
              <w:left w:val="single" w:sz="1" w:space="0" w:color="000000"/>
              <w:bottom w:val="single" w:sz="1" w:space="0" w:color="000000"/>
            </w:tcBorders>
            <w:shd w:val="clear" w:color="auto" w:fill="FFFFFF"/>
          </w:tcPr>
          <w:p w14:paraId="198B0467" w14:textId="70F0A528" w:rsidR="00725D47" w:rsidRPr="00725D47" w:rsidRDefault="004A456D" w:rsidP="00725D47">
            <w:r>
              <w:t>Aug 25, Aug 27</w:t>
            </w:r>
          </w:p>
        </w:tc>
        <w:tc>
          <w:tcPr>
            <w:tcW w:w="6660" w:type="dxa"/>
            <w:tcBorders>
              <w:top w:val="single" w:sz="2" w:space="0" w:color="000000"/>
              <w:left w:val="single" w:sz="1" w:space="0" w:color="000000"/>
              <w:bottom w:val="single" w:sz="1" w:space="0" w:color="000000"/>
            </w:tcBorders>
            <w:shd w:val="clear" w:color="auto" w:fill="FFFFFF" w:themeFill="background1"/>
          </w:tcPr>
          <w:p w14:paraId="6BBE8E65" w14:textId="1886355F" w:rsidR="004A456D" w:rsidRDefault="004A456D" w:rsidP="004A456D">
            <w:pPr>
              <w:ind w:left="0"/>
            </w:pPr>
            <w:r>
              <w:t>Lesson Plan: Autonomy</w:t>
            </w:r>
            <w:r w:rsidR="00BF49F5">
              <w:t xml:space="preserve">, Beneficence, Nonmaleficence </w:t>
            </w:r>
          </w:p>
          <w:p w14:paraId="6FBA4E95" w14:textId="18097D81" w:rsidR="00BF49F5" w:rsidRDefault="00BF49F5" w:rsidP="004A456D">
            <w:pPr>
              <w:ind w:left="0"/>
            </w:pPr>
            <w:r>
              <w:t xml:space="preserve">*Beauchamp and Childress, </w:t>
            </w:r>
            <w:r>
              <w:rPr>
                <w:i/>
              </w:rPr>
              <w:t>Principles of Biomedical Ethics</w:t>
            </w:r>
            <w:r>
              <w:t xml:space="preserve"> (selections)</w:t>
            </w:r>
          </w:p>
          <w:p w14:paraId="3F2079F5" w14:textId="52905AEC" w:rsidR="00BF49F5" w:rsidRDefault="00BF49F5" w:rsidP="004A456D">
            <w:pPr>
              <w:ind w:left="0"/>
            </w:pPr>
            <w:r>
              <w:t xml:space="preserve">Autonomy and Beneficence Case Studies </w:t>
            </w:r>
          </w:p>
          <w:p w14:paraId="418EB454" w14:textId="77777777" w:rsidR="004A456D" w:rsidRDefault="00BF49F5" w:rsidP="004A456D">
            <w:pPr>
              <w:ind w:left="0"/>
            </w:pPr>
            <w:r>
              <w:t>*note: it is fine to skim this reading</w:t>
            </w:r>
          </w:p>
          <w:p w14:paraId="4E739684" w14:textId="2A6143C4" w:rsidR="00BF49F5" w:rsidRPr="00AE0257" w:rsidRDefault="00BF49F5" w:rsidP="004A456D">
            <w:pPr>
              <w:ind w:left="0"/>
            </w:pPr>
            <w:r>
              <w:t>Optional: Earl, “The Four Sentence Paper.”</w:t>
            </w:r>
          </w:p>
        </w:tc>
        <w:tc>
          <w:tcPr>
            <w:tcW w:w="2297" w:type="dxa"/>
            <w:tcBorders>
              <w:top w:val="single" w:sz="2" w:space="0" w:color="000000"/>
              <w:left w:val="single" w:sz="1" w:space="0" w:color="000000"/>
              <w:bottom w:val="single" w:sz="1" w:space="0" w:color="000000"/>
              <w:right w:val="single" w:sz="1" w:space="0" w:color="000000"/>
            </w:tcBorders>
            <w:shd w:val="clear" w:color="auto" w:fill="FFFFFF"/>
          </w:tcPr>
          <w:p w14:paraId="43622EEE" w14:textId="718B64D0" w:rsidR="00725D47" w:rsidRPr="00725D47" w:rsidRDefault="00BF49F5" w:rsidP="006C033F">
            <w:r>
              <w:t xml:space="preserve">Attend one meet and greet session. </w:t>
            </w:r>
          </w:p>
        </w:tc>
      </w:tr>
      <w:tr w:rsidR="004A456D" w:rsidRPr="00725D47" w14:paraId="6113B245"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1637430B" w14:textId="138909E3" w:rsidR="004A456D" w:rsidRPr="004A456D" w:rsidRDefault="004A456D" w:rsidP="004A456D">
            <w:pPr>
              <w:jc w:val="center"/>
              <w:rPr>
                <w:b/>
                <w:u w:val="single"/>
              </w:rPr>
            </w:pPr>
            <w:r>
              <w:rPr>
                <w:b/>
              </w:rPr>
              <w:t xml:space="preserve">Module 2: </w:t>
            </w:r>
            <w:r w:rsidR="00BF49F5">
              <w:rPr>
                <w:b/>
              </w:rPr>
              <w:t xml:space="preserve">When, If Ever, is Paternalism Justified? </w:t>
            </w:r>
            <w:r>
              <w:rPr>
                <w:b/>
              </w:rPr>
              <w:t xml:space="preserve"> </w:t>
            </w:r>
          </w:p>
        </w:tc>
      </w:tr>
      <w:tr w:rsidR="00CD0CDE" w:rsidRPr="00725D47" w14:paraId="4AF097C5" w14:textId="77777777" w:rsidTr="00217306">
        <w:tc>
          <w:tcPr>
            <w:tcW w:w="1024" w:type="dxa"/>
            <w:tcBorders>
              <w:left w:val="single" w:sz="1" w:space="0" w:color="000000"/>
              <w:bottom w:val="single" w:sz="1" w:space="0" w:color="000000"/>
            </w:tcBorders>
            <w:shd w:val="clear" w:color="auto" w:fill="auto"/>
          </w:tcPr>
          <w:p w14:paraId="4BAAE086" w14:textId="26E4A77A" w:rsidR="00CD0CDE" w:rsidRPr="00725D47" w:rsidRDefault="004A456D" w:rsidP="00CD0CDE">
            <w:r>
              <w:t>Sept 1, Sept 3</w:t>
            </w:r>
          </w:p>
        </w:tc>
        <w:tc>
          <w:tcPr>
            <w:tcW w:w="6660" w:type="dxa"/>
            <w:tcBorders>
              <w:left w:val="single" w:sz="1" w:space="0" w:color="000000"/>
              <w:bottom w:val="single" w:sz="1" w:space="0" w:color="000000"/>
            </w:tcBorders>
            <w:shd w:val="clear" w:color="auto" w:fill="auto"/>
          </w:tcPr>
          <w:p w14:paraId="67C35B01" w14:textId="03B6D74B" w:rsidR="00BF49F5" w:rsidRPr="00BF49F5" w:rsidRDefault="00BF49F5" w:rsidP="004A456D">
            <w:pPr>
              <w:ind w:left="0"/>
              <w:rPr>
                <w:b/>
              </w:rPr>
            </w:pPr>
            <w:r w:rsidRPr="00BF49F5">
              <w:rPr>
                <w:b/>
              </w:rPr>
              <w:t>Read:</w:t>
            </w:r>
          </w:p>
          <w:p w14:paraId="5689ACF4" w14:textId="186DFC4A" w:rsidR="004A456D" w:rsidRDefault="00BF49F5" w:rsidP="004A456D">
            <w:pPr>
              <w:ind w:left="0"/>
            </w:pPr>
            <w:r>
              <w:t xml:space="preserve"> </w:t>
            </w:r>
            <w:r w:rsidR="004A456D">
              <w:t xml:space="preserve">Lesson Plan: When, if ever, is Paternalism Justified? </w:t>
            </w:r>
          </w:p>
          <w:p w14:paraId="7C34C5E4" w14:textId="722A4860" w:rsidR="00BF49F5" w:rsidRDefault="00BF49F5" w:rsidP="004A456D">
            <w:pPr>
              <w:ind w:left="0"/>
            </w:pPr>
            <w:r>
              <w:t xml:space="preserve">Levy, “Forced to be Free? Increasing Patient Autonomy by Constraining It” </w:t>
            </w:r>
          </w:p>
          <w:p w14:paraId="3C78422D" w14:textId="02F84D54" w:rsidR="004A456D" w:rsidRDefault="00BF49F5" w:rsidP="004A456D">
            <w:pPr>
              <w:ind w:left="0"/>
            </w:pPr>
            <w:r>
              <w:t>Goldman, “The Refutation of Medical Paternalism”</w:t>
            </w:r>
          </w:p>
          <w:p w14:paraId="2EBC2809" w14:textId="1EB22104" w:rsidR="00BF49F5" w:rsidRDefault="00BF49F5" w:rsidP="004A456D">
            <w:pPr>
              <w:ind w:left="0"/>
            </w:pPr>
            <w:r>
              <w:t xml:space="preserve">Writing Philosophy Handout </w:t>
            </w:r>
            <w:hyperlink r:id="rId11" w:history="1">
              <w:r w:rsidRPr="002534A7">
                <w:rPr>
                  <w:rStyle w:val="Hyperlink"/>
                </w:rPr>
                <w:t>https://writingcenter.unc.edu/tips-and-tools/philosophy/</w:t>
              </w:r>
            </w:hyperlink>
          </w:p>
          <w:p w14:paraId="66B6B540" w14:textId="77777777" w:rsidR="004A456D" w:rsidRPr="00BF49F5" w:rsidRDefault="00BF49F5" w:rsidP="004A456D">
            <w:pPr>
              <w:ind w:left="0"/>
              <w:rPr>
                <w:b/>
              </w:rPr>
            </w:pPr>
            <w:r w:rsidRPr="00BF49F5">
              <w:rPr>
                <w:b/>
              </w:rPr>
              <w:t xml:space="preserve">Watch: </w:t>
            </w:r>
          </w:p>
          <w:p w14:paraId="00453E6D" w14:textId="5B3AD30A" w:rsidR="00BF49F5" w:rsidRDefault="00BF49F5" w:rsidP="004A456D">
            <w:pPr>
              <w:ind w:left="0"/>
            </w:pPr>
            <w:r>
              <w:t>Wireless Philosophy—</w:t>
            </w:r>
            <w:r>
              <w:rPr>
                <w:i/>
              </w:rPr>
              <w:t>Validity</w:t>
            </w:r>
            <w:r>
              <w:t xml:space="preserve"> </w:t>
            </w:r>
          </w:p>
          <w:p w14:paraId="51EA0D42" w14:textId="7ABF0C75" w:rsidR="00BF49F5" w:rsidRDefault="002B207D" w:rsidP="004A456D">
            <w:pPr>
              <w:ind w:left="0"/>
            </w:pPr>
            <w:hyperlink r:id="rId12" w:history="1">
              <w:r w:rsidR="00BF49F5" w:rsidRPr="002534A7">
                <w:rPr>
                  <w:rStyle w:val="Hyperlink"/>
                </w:rPr>
                <w:t>https://wi-phi.com/videos/validity/</w:t>
              </w:r>
            </w:hyperlink>
          </w:p>
          <w:p w14:paraId="0E4DDEF1" w14:textId="6B3C45E1" w:rsidR="00BF49F5" w:rsidRDefault="00BF49F5" w:rsidP="004A456D">
            <w:pPr>
              <w:ind w:left="0"/>
              <w:rPr>
                <w:i/>
              </w:rPr>
            </w:pPr>
            <w:r>
              <w:t>Wireless Philosophy—</w:t>
            </w:r>
            <w:r>
              <w:rPr>
                <w:i/>
              </w:rPr>
              <w:t xml:space="preserve">Soundness </w:t>
            </w:r>
          </w:p>
          <w:p w14:paraId="0C50BAD5" w14:textId="5321B7EF" w:rsidR="00BF49F5" w:rsidRPr="00BF49F5" w:rsidRDefault="00BF49F5" w:rsidP="004A456D">
            <w:pPr>
              <w:ind w:left="0"/>
              <w:rPr>
                <w:i/>
              </w:rPr>
            </w:pPr>
            <w:r w:rsidRPr="00BF49F5">
              <w:rPr>
                <w:i/>
              </w:rPr>
              <w:t>https://wi-phi.com/videos/soundness/</w:t>
            </w:r>
          </w:p>
        </w:tc>
        <w:tc>
          <w:tcPr>
            <w:tcW w:w="2297" w:type="dxa"/>
            <w:tcBorders>
              <w:left w:val="single" w:sz="1" w:space="0" w:color="000000"/>
              <w:bottom w:val="single" w:sz="1" w:space="0" w:color="000000"/>
              <w:right w:val="single" w:sz="1" w:space="0" w:color="000000"/>
            </w:tcBorders>
            <w:shd w:val="clear" w:color="auto" w:fill="auto"/>
          </w:tcPr>
          <w:p w14:paraId="270376C8" w14:textId="2E39990B" w:rsidR="00CD0CDE" w:rsidRPr="00725D47" w:rsidRDefault="00BF49F5" w:rsidP="00CD0CDE">
            <w:r>
              <w:t>Four</w:t>
            </w:r>
            <w:r w:rsidR="004A456D">
              <w:t>-Sentence Philosophy Paper Due</w:t>
            </w:r>
          </w:p>
        </w:tc>
      </w:tr>
      <w:tr w:rsidR="004A456D" w:rsidRPr="00725D47" w14:paraId="1DE36880"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49F6D8AE" w14:textId="1DA428AA" w:rsidR="004A456D" w:rsidRPr="004A456D" w:rsidRDefault="004A456D" w:rsidP="004A456D">
            <w:pPr>
              <w:jc w:val="center"/>
              <w:rPr>
                <w:b/>
              </w:rPr>
            </w:pPr>
            <w:r w:rsidRPr="004A456D">
              <w:rPr>
                <w:b/>
              </w:rPr>
              <w:t>Module 3: Genetic Decision-Making at the Beginning of Life</w:t>
            </w:r>
          </w:p>
        </w:tc>
      </w:tr>
      <w:tr w:rsidR="00CD0CDE" w:rsidRPr="00725D47" w14:paraId="054C13BD" w14:textId="77777777" w:rsidTr="00217306">
        <w:tc>
          <w:tcPr>
            <w:tcW w:w="1024" w:type="dxa"/>
            <w:tcBorders>
              <w:left w:val="single" w:sz="1" w:space="0" w:color="000000"/>
              <w:bottom w:val="single" w:sz="1" w:space="0" w:color="000000"/>
              <w:right w:val="single" w:sz="4" w:space="0" w:color="auto"/>
            </w:tcBorders>
            <w:shd w:val="clear" w:color="auto" w:fill="auto"/>
          </w:tcPr>
          <w:p w14:paraId="382CAF72" w14:textId="3CDBFA07" w:rsidR="00CD0CDE" w:rsidRPr="00725D47" w:rsidRDefault="004A456D" w:rsidP="00CD0CDE">
            <w:r>
              <w:t>Sept 8, Sept 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7BDCC2A" w14:textId="77777777" w:rsidR="00CD0CDE" w:rsidRDefault="004A456D" w:rsidP="004A456D">
            <w:pPr>
              <w:ind w:left="0"/>
            </w:pPr>
            <w:r>
              <w:t>Lesson Plan: Genetic Decision-Making at the Beginning of Life</w:t>
            </w:r>
          </w:p>
          <w:p w14:paraId="4D94DBD6" w14:textId="77777777" w:rsidR="004A456D" w:rsidRDefault="004A456D" w:rsidP="004A456D">
            <w:pPr>
              <w:ind w:left="0"/>
            </w:pPr>
            <w:r w:rsidRPr="00725D47">
              <w:t>Purdy</w:t>
            </w:r>
            <w:r>
              <w:t xml:space="preserve">. 1995. </w:t>
            </w:r>
            <w:r w:rsidRPr="00725D47">
              <w:t>“Genetics and Reproductive Risk: Can Having Children Be Immoral?”</w:t>
            </w:r>
          </w:p>
          <w:p w14:paraId="62C2812C" w14:textId="77777777" w:rsidR="004A456D" w:rsidRPr="00725D47" w:rsidRDefault="004A456D" w:rsidP="004A456D">
            <w:pPr>
              <w:ind w:left="0"/>
            </w:pPr>
            <w:r>
              <w:t>Spriggs,</w:t>
            </w:r>
            <w:r w:rsidRPr="00725D47">
              <w:t xml:space="preserve"> “Lesbian couple create a child who is deaf like them.” </w:t>
            </w:r>
          </w:p>
          <w:p w14:paraId="2777DC81" w14:textId="77777777" w:rsidR="004A456D" w:rsidRDefault="004A456D" w:rsidP="004A456D">
            <w:pPr>
              <w:ind w:left="0"/>
            </w:pPr>
            <w:r w:rsidRPr="00725D47">
              <w:t>Levy, “Deafness, culture and choice”</w:t>
            </w:r>
          </w:p>
          <w:p w14:paraId="56A251B2" w14:textId="77777777" w:rsidR="00217306" w:rsidRDefault="00217306" w:rsidP="004A456D">
            <w:pPr>
              <w:ind w:left="0"/>
            </w:pPr>
          </w:p>
          <w:p w14:paraId="0FFDC62F" w14:textId="3C52FC35" w:rsidR="00217306" w:rsidRPr="004A456D" w:rsidRDefault="00217306" w:rsidP="004A456D">
            <w:pPr>
              <w:ind w:left="0"/>
            </w:pPr>
          </w:p>
        </w:tc>
        <w:tc>
          <w:tcPr>
            <w:tcW w:w="2297" w:type="dxa"/>
            <w:tcBorders>
              <w:left w:val="single" w:sz="4" w:space="0" w:color="auto"/>
              <w:bottom w:val="single" w:sz="1" w:space="0" w:color="000000"/>
              <w:right w:val="single" w:sz="1" w:space="0" w:color="000000"/>
            </w:tcBorders>
            <w:shd w:val="clear" w:color="auto" w:fill="auto"/>
          </w:tcPr>
          <w:p w14:paraId="15A8BC4A" w14:textId="035D3A83" w:rsidR="00CD0CDE" w:rsidRPr="00725D47" w:rsidRDefault="00BF49F5" w:rsidP="00CD0CDE">
            <w:r>
              <w:t>Four</w:t>
            </w:r>
            <w:r w:rsidR="004A456D">
              <w:t>-Sentence Philosophy Paper Due</w:t>
            </w:r>
          </w:p>
        </w:tc>
      </w:tr>
      <w:tr w:rsidR="004A456D" w:rsidRPr="00725D47" w14:paraId="1C61B1D4"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4DC51273" w14:textId="3DB8C27F" w:rsidR="004A456D" w:rsidRPr="004A456D" w:rsidRDefault="004A456D" w:rsidP="004A456D">
            <w:pPr>
              <w:jc w:val="center"/>
              <w:rPr>
                <w:b/>
              </w:rPr>
            </w:pPr>
            <w:r w:rsidRPr="004A456D">
              <w:rPr>
                <w:b/>
              </w:rPr>
              <w:lastRenderedPageBreak/>
              <w:t>Module 4: Abortion Part 1</w:t>
            </w:r>
          </w:p>
        </w:tc>
      </w:tr>
      <w:tr w:rsidR="00CD0CDE" w:rsidRPr="00725D47" w14:paraId="296A448B" w14:textId="77777777" w:rsidTr="00217306">
        <w:tc>
          <w:tcPr>
            <w:tcW w:w="1024" w:type="dxa"/>
            <w:tcBorders>
              <w:left w:val="single" w:sz="1" w:space="0" w:color="000000"/>
              <w:bottom w:val="single" w:sz="1" w:space="0" w:color="000000"/>
            </w:tcBorders>
            <w:shd w:val="clear" w:color="auto" w:fill="auto"/>
          </w:tcPr>
          <w:p w14:paraId="6AEFC2A4" w14:textId="257AEAA3" w:rsidR="00CD0CDE" w:rsidRPr="00725D47" w:rsidRDefault="004A456D" w:rsidP="00CD0CDE">
            <w:r>
              <w:t>Sept 15, Sept 17</w:t>
            </w:r>
          </w:p>
        </w:tc>
        <w:tc>
          <w:tcPr>
            <w:tcW w:w="6660" w:type="dxa"/>
            <w:tcBorders>
              <w:left w:val="single" w:sz="1" w:space="0" w:color="000000"/>
              <w:bottom w:val="single" w:sz="1" w:space="0" w:color="000000"/>
            </w:tcBorders>
            <w:shd w:val="clear" w:color="auto" w:fill="auto"/>
          </w:tcPr>
          <w:p w14:paraId="36663321" w14:textId="57E9A17D" w:rsidR="004A456D" w:rsidRDefault="004A456D" w:rsidP="004A456D">
            <w:pPr>
              <w:ind w:left="0"/>
            </w:pPr>
            <w:r>
              <w:t>Lesson Plan: Abortion Part 1</w:t>
            </w:r>
          </w:p>
          <w:p w14:paraId="24CCE287" w14:textId="79292571" w:rsidR="004A456D" w:rsidRDefault="004A456D" w:rsidP="004A456D">
            <w:pPr>
              <w:ind w:left="0"/>
            </w:pPr>
            <w:r>
              <w:t>Noonan, “An Almost Absolute Value</w:t>
            </w:r>
            <w:r w:rsidR="00BF49F5">
              <w:t xml:space="preserve"> in History</w:t>
            </w:r>
            <w:r>
              <w:t>”</w:t>
            </w:r>
          </w:p>
          <w:p w14:paraId="4172EAF5" w14:textId="57A0E1BF" w:rsidR="00CD0CDE" w:rsidRPr="00515350" w:rsidRDefault="00BF49F5" w:rsidP="00BF49F5">
            <w:pPr>
              <w:ind w:left="0"/>
            </w:pPr>
            <w:r>
              <w:t>Berg, “Abortion and Miscarriage”</w:t>
            </w:r>
          </w:p>
        </w:tc>
        <w:tc>
          <w:tcPr>
            <w:tcW w:w="2297" w:type="dxa"/>
            <w:tcBorders>
              <w:left w:val="single" w:sz="1" w:space="0" w:color="000000"/>
              <w:bottom w:val="single" w:sz="1" w:space="0" w:color="000000"/>
              <w:right w:val="single" w:sz="1" w:space="0" w:color="000000"/>
            </w:tcBorders>
            <w:shd w:val="clear" w:color="auto" w:fill="auto"/>
          </w:tcPr>
          <w:p w14:paraId="70AC9F5A" w14:textId="336DC40D" w:rsidR="00CD0CDE" w:rsidRPr="00725D47" w:rsidRDefault="00BF49F5" w:rsidP="00CD0CDE">
            <w:r>
              <w:t>Four-Sentence Philosophy Paper Due</w:t>
            </w:r>
          </w:p>
        </w:tc>
      </w:tr>
      <w:tr w:rsidR="004A456D" w:rsidRPr="00725D47" w14:paraId="1F5F1081"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4DC87C8D" w14:textId="740A5993" w:rsidR="004A456D" w:rsidRPr="004A456D" w:rsidRDefault="004A456D" w:rsidP="004A456D">
            <w:pPr>
              <w:jc w:val="center"/>
              <w:rPr>
                <w:b/>
                <w:u w:val="single"/>
              </w:rPr>
            </w:pPr>
            <w:r>
              <w:rPr>
                <w:b/>
              </w:rPr>
              <w:t>Module 5: Abortion Part 2</w:t>
            </w:r>
          </w:p>
        </w:tc>
      </w:tr>
      <w:tr w:rsidR="00CD0CDE" w:rsidRPr="00725D47" w14:paraId="30BFECC5" w14:textId="77777777" w:rsidTr="00217306">
        <w:tc>
          <w:tcPr>
            <w:tcW w:w="1024" w:type="dxa"/>
            <w:tcBorders>
              <w:left w:val="single" w:sz="1" w:space="0" w:color="000000"/>
              <w:bottom w:val="single" w:sz="1" w:space="0" w:color="000000"/>
            </w:tcBorders>
            <w:shd w:val="clear" w:color="auto" w:fill="auto"/>
          </w:tcPr>
          <w:p w14:paraId="1D08F231" w14:textId="1AB87E5C" w:rsidR="00CD0CDE" w:rsidRPr="00725D47" w:rsidRDefault="004A456D" w:rsidP="00CD0CDE">
            <w:r>
              <w:t>Sept 22, Sept 24</w:t>
            </w:r>
          </w:p>
        </w:tc>
        <w:tc>
          <w:tcPr>
            <w:tcW w:w="6660" w:type="dxa"/>
            <w:tcBorders>
              <w:left w:val="single" w:sz="1" w:space="0" w:color="000000"/>
              <w:bottom w:val="single" w:sz="1" w:space="0" w:color="000000"/>
            </w:tcBorders>
            <w:shd w:val="clear" w:color="auto" w:fill="auto"/>
          </w:tcPr>
          <w:p w14:paraId="47AC2AE7" w14:textId="17A7A4B6" w:rsidR="004A456D" w:rsidRDefault="004A456D" w:rsidP="004A456D">
            <w:pPr>
              <w:ind w:left="0"/>
            </w:pPr>
            <w:r>
              <w:t xml:space="preserve">Lesson Plan: Abortion Part 2  </w:t>
            </w:r>
          </w:p>
          <w:p w14:paraId="51F465AB" w14:textId="77777777" w:rsidR="00BF49F5" w:rsidRDefault="00BF49F5" w:rsidP="004A456D">
            <w:pPr>
              <w:ind w:left="0"/>
            </w:pPr>
            <w:r w:rsidRPr="00725D47">
              <w:t>Marquis, “Why Abortion is Immoral.”</w:t>
            </w:r>
          </w:p>
          <w:p w14:paraId="624C5876" w14:textId="07F4B5F0" w:rsidR="004A456D" w:rsidRPr="00725D47" w:rsidRDefault="004A456D" w:rsidP="004A456D">
            <w:pPr>
              <w:ind w:left="0"/>
            </w:pPr>
            <w:r>
              <w:t>Thomson, “A Defense of Abortion” (selections)</w:t>
            </w:r>
          </w:p>
        </w:tc>
        <w:tc>
          <w:tcPr>
            <w:tcW w:w="2297" w:type="dxa"/>
            <w:tcBorders>
              <w:left w:val="single" w:sz="1" w:space="0" w:color="000000"/>
              <w:bottom w:val="single" w:sz="1" w:space="0" w:color="000000"/>
              <w:right w:val="single" w:sz="1" w:space="0" w:color="000000"/>
            </w:tcBorders>
            <w:shd w:val="clear" w:color="auto" w:fill="auto"/>
          </w:tcPr>
          <w:p w14:paraId="25EA8368" w14:textId="62D3F9A1" w:rsidR="00CD0CDE" w:rsidRPr="00725D47" w:rsidRDefault="00BF49F5" w:rsidP="00CD0CDE">
            <w:r>
              <w:t>Four-Sentence Philosophy Paper Due</w:t>
            </w:r>
          </w:p>
        </w:tc>
      </w:tr>
      <w:tr w:rsidR="004A456D" w:rsidRPr="00725D47" w14:paraId="5140AF7B" w14:textId="77777777" w:rsidTr="00217306">
        <w:tc>
          <w:tcPr>
            <w:tcW w:w="9981" w:type="dxa"/>
            <w:gridSpan w:val="3"/>
            <w:tcBorders>
              <w:left w:val="single" w:sz="1" w:space="0" w:color="000000"/>
              <w:bottom w:val="single" w:sz="4" w:space="0" w:color="auto"/>
              <w:right w:val="single" w:sz="1" w:space="0" w:color="000000"/>
            </w:tcBorders>
            <w:shd w:val="clear" w:color="auto" w:fill="DFDFDF" w:themeFill="background2" w:themeFillShade="E6"/>
          </w:tcPr>
          <w:p w14:paraId="4C617134" w14:textId="59C3B653" w:rsidR="004A456D" w:rsidRPr="004A456D" w:rsidRDefault="004A456D" w:rsidP="004A456D">
            <w:pPr>
              <w:jc w:val="center"/>
              <w:rPr>
                <w:b/>
              </w:rPr>
            </w:pPr>
            <w:r>
              <w:rPr>
                <w:b/>
              </w:rPr>
              <w:t xml:space="preserve">Module </w:t>
            </w:r>
            <w:r w:rsidR="00BF49F5">
              <w:rPr>
                <w:b/>
              </w:rPr>
              <w:t>6</w:t>
            </w:r>
            <w:r>
              <w:rPr>
                <w:b/>
              </w:rPr>
              <w:t>: Pandemic Ethics Part 1—Just Healthcare Distribution</w:t>
            </w:r>
          </w:p>
        </w:tc>
      </w:tr>
      <w:tr w:rsidR="00CD0CDE" w:rsidRPr="00725D47" w14:paraId="1944CEE0" w14:textId="77777777" w:rsidTr="00217306">
        <w:tc>
          <w:tcPr>
            <w:tcW w:w="1024" w:type="dxa"/>
            <w:tcBorders>
              <w:top w:val="single" w:sz="4" w:space="0" w:color="auto"/>
              <w:left w:val="single" w:sz="4" w:space="0" w:color="000000"/>
              <w:bottom w:val="single" w:sz="4" w:space="0" w:color="000000"/>
              <w:right w:val="single" w:sz="4" w:space="0" w:color="000000"/>
            </w:tcBorders>
            <w:shd w:val="clear" w:color="auto" w:fill="auto"/>
          </w:tcPr>
          <w:p w14:paraId="3998E87C" w14:textId="01892242" w:rsidR="00CD0CDE" w:rsidRPr="00725D47" w:rsidRDefault="004A456D" w:rsidP="00CD0CDE">
            <w:r>
              <w:t>Sept 29, Oct 1</w:t>
            </w:r>
          </w:p>
        </w:tc>
        <w:tc>
          <w:tcPr>
            <w:tcW w:w="6660" w:type="dxa"/>
            <w:tcBorders>
              <w:top w:val="single" w:sz="4" w:space="0" w:color="auto"/>
              <w:left w:val="single" w:sz="4" w:space="0" w:color="000000"/>
              <w:bottom w:val="single" w:sz="4" w:space="0" w:color="000000"/>
              <w:right w:val="single" w:sz="4" w:space="0" w:color="000000"/>
            </w:tcBorders>
            <w:shd w:val="clear" w:color="auto" w:fill="auto"/>
          </w:tcPr>
          <w:p w14:paraId="0F5C865E" w14:textId="77777777" w:rsidR="00CD0CDE" w:rsidRDefault="004A456D" w:rsidP="004A456D">
            <w:r w:rsidRPr="00CD0CDE">
              <w:t xml:space="preserve"> </w:t>
            </w:r>
            <w:r>
              <w:t>Lesson Plan: Pandemic Ethics Part 1</w:t>
            </w:r>
          </w:p>
          <w:p w14:paraId="557A662B" w14:textId="318B22C9" w:rsidR="004A456D" w:rsidRPr="00CD0CDE" w:rsidRDefault="004A456D" w:rsidP="004A456D">
            <w:r>
              <w:t xml:space="preserve">Ben Bramble, </w:t>
            </w:r>
            <w:r>
              <w:rPr>
                <w:i/>
              </w:rPr>
              <w:t>Pandemic Ethics: Eight Big Questions of COVID-19</w:t>
            </w:r>
            <w:r>
              <w:t>, Chapter 7</w:t>
            </w:r>
          </w:p>
        </w:tc>
        <w:tc>
          <w:tcPr>
            <w:tcW w:w="2297" w:type="dxa"/>
            <w:tcBorders>
              <w:top w:val="single" w:sz="4" w:space="0" w:color="auto"/>
              <w:left w:val="single" w:sz="4" w:space="0" w:color="000000"/>
              <w:bottom w:val="single" w:sz="4" w:space="0" w:color="000000"/>
              <w:right w:val="single" w:sz="4" w:space="0" w:color="000000"/>
            </w:tcBorders>
            <w:shd w:val="clear" w:color="auto" w:fill="auto"/>
          </w:tcPr>
          <w:p w14:paraId="64E3FBEE" w14:textId="2C250EB4" w:rsidR="00CD0CDE" w:rsidRPr="00725D47" w:rsidRDefault="004A456D" w:rsidP="00217306">
            <w:r>
              <w:t>Abortion Debate in Dialogue Assignment Due</w:t>
            </w:r>
            <w:r w:rsidR="00217306">
              <w:t xml:space="preserve"> Oct 3 at 11:59 pm</w:t>
            </w:r>
          </w:p>
        </w:tc>
      </w:tr>
      <w:tr w:rsidR="004A456D" w:rsidRPr="00725D47" w14:paraId="6958A3CE" w14:textId="77777777" w:rsidTr="00217306">
        <w:trPr>
          <w:cantSplit/>
        </w:trPr>
        <w:tc>
          <w:tcPr>
            <w:tcW w:w="9981" w:type="dxa"/>
            <w:gridSpan w:val="3"/>
            <w:tcBorders>
              <w:top w:val="single" w:sz="4" w:space="0" w:color="000000"/>
              <w:left w:val="single" w:sz="1" w:space="0" w:color="000000"/>
              <w:bottom w:val="single" w:sz="1" w:space="0" w:color="000000"/>
              <w:right w:val="single" w:sz="1" w:space="0" w:color="000000"/>
            </w:tcBorders>
            <w:shd w:val="clear" w:color="auto" w:fill="DFDFDF" w:themeFill="background2" w:themeFillShade="E6"/>
          </w:tcPr>
          <w:p w14:paraId="223F16C1" w14:textId="79E962C8" w:rsidR="004A456D" w:rsidRPr="004A456D" w:rsidRDefault="004A456D" w:rsidP="004A456D">
            <w:pPr>
              <w:jc w:val="center"/>
              <w:rPr>
                <w:b/>
                <w:u w:val="single"/>
              </w:rPr>
            </w:pPr>
            <w:r>
              <w:rPr>
                <w:b/>
              </w:rPr>
              <w:t xml:space="preserve">Module </w:t>
            </w:r>
            <w:r w:rsidR="00BF49F5">
              <w:rPr>
                <w:b/>
              </w:rPr>
              <w:t>7</w:t>
            </w:r>
            <w:r>
              <w:rPr>
                <w:b/>
              </w:rPr>
              <w:t xml:space="preserve">: Pandemic Ethics Part 2—Vaccine Trials </w:t>
            </w:r>
          </w:p>
        </w:tc>
      </w:tr>
      <w:tr w:rsidR="00CD0CDE" w:rsidRPr="00725D47" w14:paraId="64EA6F08" w14:textId="77777777" w:rsidTr="00217306">
        <w:tc>
          <w:tcPr>
            <w:tcW w:w="1024" w:type="dxa"/>
            <w:tcBorders>
              <w:left w:val="single" w:sz="1" w:space="0" w:color="000000"/>
              <w:bottom w:val="single" w:sz="1" w:space="0" w:color="000000"/>
            </w:tcBorders>
            <w:shd w:val="clear" w:color="auto" w:fill="auto"/>
          </w:tcPr>
          <w:p w14:paraId="089110CC" w14:textId="5233CD96" w:rsidR="00CD0CDE" w:rsidRPr="00725D47" w:rsidRDefault="004A456D" w:rsidP="00CD0CDE">
            <w:r>
              <w:t>Oct 6, Oct 8</w:t>
            </w:r>
          </w:p>
        </w:tc>
        <w:tc>
          <w:tcPr>
            <w:tcW w:w="6660" w:type="dxa"/>
            <w:tcBorders>
              <w:left w:val="single" w:sz="1" w:space="0" w:color="000000"/>
              <w:bottom w:val="single" w:sz="1" w:space="0" w:color="000000"/>
            </w:tcBorders>
            <w:shd w:val="clear" w:color="auto" w:fill="auto"/>
          </w:tcPr>
          <w:p w14:paraId="5CD65DD0" w14:textId="77777777" w:rsidR="00CD0CDE" w:rsidRDefault="004A456D" w:rsidP="00CD0CDE">
            <w:r>
              <w:t>Lesson Plan: Pandemic Ethics Part 2</w:t>
            </w:r>
          </w:p>
          <w:p w14:paraId="5C8EE1B8" w14:textId="77777777" w:rsidR="004A456D" w:rsidRDefault="004A456D" w:rsidP="00CD0CDE">
            <w:r>
              <w:t xml:space="preserve">Richard </w:t>
            </w:r>
            <w:proofErr w:type="spellStart"/>
            <w:r>
              <w:t>Yetter</w:t>
            </w:r>
            <w:proofErr w:type="spellEnd"/>
            <w:r>
              <w:t xml:space="preserve"> Chappell and Peter Singer, “Pandemic Ethics: The Case for Risky Research”</w:t>
            </w:r>
          </w:p>
          <w:p w14:paraId="29394861" w14:textId="6864AD2A" w:rsidR="004A456D" w:rsidRPr="004A456D" w:rsidRDefault="004A456D" w:rsidP="00CD0CDE">
            <w:r>
              <w:t xml:space="preserve">Ben Bramble, </w:t>
            </w:r>
            <w:r>
              <w:rPr>
                <w:i/>
              </w:rPr>
              <w:t>Pandemic Ethics: Eight Big Questions of COVID-19</w:t>
            </w:r>
            <w:r>
              <w:t>, Chapter 6</w:t>
            </w:r>
          </w:p>
        </w:tc>
        <w:tc>
          <w:tcPr>
            <w:tcW w:w="2297" w:type="dxa"/>
            <w:tcBorders>
              <w:left w:val="single" w:sz="1" w:space="0" w:color="000000"/>
              <w:bottom w:val="single" w:sz="1" w:space="0" w:color="000000"/>
              <w:right w:val="single" w:sz="1" w:space="0" w:color="000000"/>
            </w:tcBorders>
            <w:shd w:val="clear" w:color="auto" w:fill="auto"/>
          </w:tcPr>
          <w:p w14:paraId="159A8B9B" w14:textId="5B922893" w:rsidR="00CD0CDE" w:rsidRPr="00725D47" w:rsidRDefault="00BF49F5" w:rsidP="00CD0CDE">
            <w:r>
              <w:t>One-page journal response due</w:t>
            </w:r>
          </w:p>
        </w:tc>
      </w:tr>
      <w:tr w:rsidR="004A456D" w:rsidRPr="00725D47" w14:paraId="19DF8D50"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035974B9" w14:textId="7E03D5BC" w:rsidR="004A456D" w:rsidRPr="004A456D" w:rsidRDefault="004A456D" w:rsidP="004A456D">
            <w:pPr>
              <w:jc w:val="center"/>
              <w:rPr>
                <w:b/>
              </w:rPr>
            </w:pPr>
            <w:r>
              <w:rPr>
                <w:b/>
              </w:rPr>
              <w:t xml:space="preserve">Module </w:t>
            </w:r>
            <w:r w:rsidR="00BF49F5">
              <w:rPr>
                <w:b/>
              </w:rPr>
              <w:t>8</w:t>
            </w:r>
            <w:r>
              <w:rPr>
                <w:b/>
              </w:rPr>
              <w:t>: Racial Disparities in Medicine</w:t>
            </w:r>
          </w:p>
        </w:tc>
      </w:tr>
      <w:tr w:rsidR="004A456D" w:rsidRPr="00725D47" w14:paraId="5F9DFF1E" w14:textId="77777777" w:rsidTr="00217306">
        <w:trPr>
          <w:cantSplit/>
        </w:trPr>
        <w:tc>
          <w:tcPr>
            <w:tcW w:w="1024" w:type="dxa"/>
            <w:tcBorders>
              <w:left w:val="single" w:sz="1" w:space="0" w:color="000000"/>
              <w:bottom w:val="single" w:sz="1" w:space="0" w:color="000000"/>
            </w:tcBorders>
            <w:shd w:val="clear" w:color="auto" w:fill="auto"/>
          </w:tcPr>
          <w:p w14:paraId="545998B9" w14:textId="0C4EFE86" w:rsidR="004A456D" w:rsidRDefault="004A456D" w:rsidP="00CD0CDE">
            <w:r>
              <w:t>Oct 13, Oct 15</w:t>
            </w:r>
          </w:p>
        </w:tc>
        <w:tc>
          <w:tcPr>
            <w:tcW w:w="6660" w:type="dxa"/>
            <w:tcBorders>
              <w:left w:val="single" w:sz="1" w:space="0" w:color="000000"/>
              <w:bottom w:val="single" w:sz="1" w:space="0" w:color="000000"/>
            </w:tcBorders>
            <w:shd w:val="clear" w:color="auto" w:fill="auto"/>
          </w:tcPr>
          <w:p w14:paraId="1046854B" w14:textId="77777777" w:rsidR="004A456D" w:rsidRDefault="004A456D" w:rsidP="00CD0CDE">
            <w:r>
              <w:t>Lesson Plan: Racial Disparities in Medicine</w:t>
            </w:r>
          </w:p>
          <w:p w14:paraId="0C44DFBB" w14:textId="45D0DB2C" w:rsidR="00BF49F5" w:rsidRPr="004A456D" w:rsidRDefault="00BF49F5" w:rsidP="00BF49F5">
            <w:pPr>
              <w:ind w:left="0"/>
            </w:pPr>
            <w:r>
              <w:t>TBD</w:t>
            </w:r>
          </w:p>
        </w:tc>
        <w:tc>
          <w:tcPr>
            <w:tcW w:w="2297" w:type="dxa"/>
            <w:tcBorders>
              <w:left w:val="single" w:sz="1" w:space="0" w:color="000000"/>
              <w:bottom w:val="single" w:sz="1" w:space="0" w:color="000000"/>
              <w:right w:val="single" w:sz="1" w:space="0" w:color="000000"/>
            </w:tcBorders>
            <w:shd w:val="clear" w:color="auto" w:fill="auto"/>
          </w:tcPr>
          <w:p w14:paraId="4947B956" w14:textId="6760DD3F" w:rsidR="004A456D" w:rsidRDefault="00BF49F5" w:rsidP="00161412">
            <w:pPr>
              <w:ind w:left="0"/>
            </w:pPr>
            <w:r>
              <w:t>One-page journal response due</w:t>
            </w:r>
          </w:p>
        </w:tc>
      </w:tr>
      <w:tr w:rsidR="004A456D" w:rsidRPr="00725D47" w14:paraId="2392D271" w14:textId="77777777" w:rsidTr="00217306">
        <w:trPr>
          <w:cantSplit/>
        </w:trPr>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0F149488" w14:textId="3856526C" w:rsidR="004A456D" w:rsidRPr="004A456D" w:rsidRDefault="004A456D" w:rsidP="004A456D">
            <w:pPr>
              <w:ind w:left="0"/>
              <w:jc w:val="center"/>
              <w:rPr>
                <w:b/>
              </w:rPr>
            </w:pPr>
            <w:r>
              <w:rPr>
                <w:b/>
              </w:rPr>
              <w:t xml:space="preserve">Module </w:t>
            </w:r>
            <w:r w:rsidR="00BF49F5">
              <w:rPr>
                <w:b/>
              </w:rPr>
              <w:t>9</w:t>
            </w:r>
            <w:r>
              <w:rPr>
                <w:b/>
              </w:rPr>
              <w:t>: Conscientious Objection</w:t>
            </w:r>
          </w:p>
        </w:tc>
      </w:tr>
      <w:tr w:rsidR="004A456D" w:rsidRPr="00725D47" w14:paraId="03CD85BB" w14:textId="77777777" w:rsidTr="00217306">
        <w:trPr>
          <w:cantSplit/>
        </w:trPr>
        <w:tc>
          <w:tcPr>
            <w:tcW w:w="1024" w:type="dxa"/>
            <w:tcBorders>
              <w:left w:val="single" w:sz="1" w:space="0" w:color="000000"/>
              <w:bottom w:val="single" w:sz="1" w:space="0" w:color="000000"/>
            </w:tcBorders>
            <w:shd w:val="clear" w:color="auto" w:fill="auto"/>
          </w:tcPr>
          <w:p w14:paraId="43B1F379" w14:textId="178940DA" w:rsidR="004A456D" w:rsidRDefault="004A456D" w:rsidP="00CD0CDE">
            <w:r>
              <w:t>Oct 20, Oct 22</w:t>
            </w:r>
          </w:p>
        </w:tc>
        <w:tc>
          <w:tcPr>
            <w:tcW w:w="6660" w:type="dxa"/>
            <w:tcBorders>
              <w:left w:val="single" w:sz="1" w:space="0" w:color="000000"/>
              <w:bottom w:val="single" w:sz="1" w:space="0" w:color="000000"/>
            </w:tcBorders>
            <w:shd w:val="clear" w:color="auto" w:fill="auto"/>
          </w:tcPr>
          <w:p w14:paraId="7160098B" w14:textId="66AD2790" w:rsidR="004A456D" w:rsidRDefault="004A456D" w:rsidP="004A456D">
            <w:r>
              <w:t>Lesson Plan: Conscientious Objection</w:t>
            </w:r>
          </w:p>
          <w:p w14:paraId="1BD3B2EE" w14:textId="51AC124B" w:rsidR="00BF49F5" w:rsidRDefault="00BF49F5" w:rsidP="004A456D">
            <w:proofErr w:type="spellStart"/>
            <w:r>
              <w:t>Schuklenk</w:t>
            </w:r>
            <w:proofErr w:type="spellEnd"/>
            <w:r>
              <w:t>, “Conscientious Objection in Medicine: Private Ideological Convictions Must Not Supersede Public Service Obligations”</w:t>
            </w:r>
          </w:p>
          <w:p w14:paraId="1CD63C48" w14:textId="05BD96D2" w:rsidR="00BF49F5" w:rsidRPr="004A456D" w:rsidRDefault="004A456D" w:rsidP="00217306">
            <w:r>
              <w:t>Cowley, “A Defense of Conscientious Objection in Medicine”</w:t>
            </w:r>
          </w:p>
        </w:tc>
        <w:tc>
          <w:tcPr>
            <w:tcW w:w="2297" w:type="dxa"/>
            <w:tcBorders>
              <w:left w:val="single" w:sz="1" w:space="0" w:color="000000"/>
              <w:bottom w:val="single" w:sz="1" w:space="0" w:color="000000"/>
              <w:right w:val="single" w:sz="1" w:space="0" w:color="000000"/>
            </w:tcBorders>
            <w:shd w:val="clear" w:color="auto" w:fill="auto"/>
          </w:tcPr>
          <w:p w14:paraId="61D3576B" w14:textId="5546864A" w:rsidR="004A456D" w:rsidRDefault="00BF49F5" w:rsidP="00161412">
            <w:pPr>
              <w:ind w:left="0"/>
            </w:pPr>
            <w:r>
              <w:t>One-page journal response due</w:t>
            </w:r>
          </w:p>
        </w:tc>
      </w:tr>
      <w:tr w:rsidR="004A456D" w:rsidRPr="00725D47" w14:paraId="2D8C8195" w14:textId="77777777" w:rsidTr="00217306">
        <w:trPr>
          <w:cantSplit/>
        </w:trPr>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6F626A14" w14:textId="68E06A76" w:rsidR="004A456D" w:rsidRPr="004A456D" w:rsidRDefault="004A456D" w:rsidP="004A456D">
            <w:pPr>
              <w:ind w:left="0"/>
              <w:jc w:val="center"/>
              <w:rPr>
                <w:b/>
              </w:rPr>
            </w:pPr>
            <w:r>
              <w:rPr>
                <w:b/>
              </w:rPr>
              <w:t>Module 1</w:t>
            </w:r>
            <w:r w:rsidR="00BF49F5">
              <w:rPr>
                <w:b/>
              </w:rPr>
              <w:t>0</w:t>
            </w:r>
            <w:r>
              <w:rPr>
                <w:b/>
              </w:rPr>
              <w:t>: Enhancement</w:t>
            </w:r>
          </w:p>
        </w:tc>
      </w:tr>
      <w:tr w:rsidR="00CD0CDE" w:rsidRPr="00725D47" w14:paraId="061D46A6" w14:textId="77777777" w:rsidTr="00217306">
        <w:trPr>
          <w:cantSplit/>
        </w:trPr>
        <w:tc>
          <w:tcPr>
            <w:tcW w:w="1024" w:type="dxa"/>
            <w:tcBorders>
              <w:left w:val="single" w:sz="1" w:space="0" w:color="000000"/>
              <w:bottom w:val="single" w:sz="1" w:space="0" w:color="000000"/>
            </w:tcBorders>
            <w:shd w:val="clear" w:color="auto" w:fill="auto"/>
          </w:tcPr>
          <w:p w14:paraId="580E036C" w14:textId="39C6FC64" w:rsidR="00CD0CDE" w:rsidRPr="00725D47" w:rsidRDefault="004A456D" w:rsidP="00CD0CDE">
            <w:r>
              <w:lastRenderedPageBreak/>
              <w:t>Oct 27, Oct 29</w:t>
            </w:r>
          </w:p>
        </w:tc>
        <w:tc>
          <w:tcPr>
            <w:tcW w:w="6660" w:type="dxa"/>
            <w:tcBorders>
              <w:left w:val="single" w:sz="1" w:space="0" w:color="000000"/>
              <w:bottom w:val="single" w:sz="1" w:space="0" w:color="000000"/>
            </w:tcBorders>
            <w:shd w:val="clear" w:color="auto" w:fill="auto"/>
          </w:tcPr>
          <w:p w14:paraId="5B591B22" w14:textId="0B726A14" w:rsidR="004A456D" w:rsidRDefault="004A456D" w:rsidP="004A456D">
            <w:r>
              <w:t>Lesson Plan: Enhancement</w:t>
            </w:r>
          </w:p>
          <w:p w14:paraId="0711422B" w14:textId="3C241D39" w:rsidR="00217306" w:rsidRDefault="004A456D" w:rsidP="00217306">
            <w:proofErr w:type="spellStart"/>
            <w:r>
              <w:t>Sandel</w:t>
            </w:r>
            <w:proofErr w:type="spellEnd"/>
            <w:r>
              <w:t>,</w:t>
            </w:r>
            <w:r w:rsidRPr="00725D47">
              <w:t xml:space="preserve"> “The Case Against Perfection”</w:t>
            </w:r>
          </w:p>
          <w:p w14:paraId="7E14D475" w14:textId="4E509DAB" w:rsidR="00217306" w:rsidRPr="00725D47" w:rsidRDefault="004A456D" w:rsidP="00217306">
            <w:proofErr w:type="spellStart"/>
            <w:r>
              <w:t>Savulescu</w:t>
            </w:r>
            <w:proofErr w:type="spellEnd"/>
            <w:r>
              <w:t>, “Genetic Enhancement</w:t>
            </w:r>
            <w:r w:rsidR="00BF49F5">
              <w:t>”</w:t>
            </w:r>
          </w:p>
        </w:tc>
        <w:tc>
          <w:tcPr>
            <w:tcW w:w="2297" w:type="dxa"/>
            <w:tcBorders>
              <w:left w:val="single" w:sz="1" w:space="0" w:color="000000"/>
              <w:bottom w:val="single" w:sz="1" w:space="0" w:color="000000"/>
              <w:right w:val="single" w:sz="1" w:space="0" w:color="000000"/>
            </w:tcBorders>
            <w:shd w:val="clear" w:color="auto" w:fill="auto"/>
          </w:tcPr>
          <w:p w14:paraId="00277E19" w14:textId="22C33125" w:rsidR="00CD0CDE" w:rsidRPr="00725D47" w:rsidRDefault="00BF49F5" w:rsidP="00161412">
            <w:pPr>
              <w:ind w:left="0"/>
            </w:pPr>
            <w:r>
              <w:t>Op-Ed assignment due</w:t>
            </w:r>
          </w:p>
        </w:tc>
      </w:tr>
      <w:tr w:rsidR="004A456D" w:rsidRPr="00725D47" w14:paraId="22DC6751" w14:textId="77777777" w:rsidTr="00217306">
        <w:trPr>
          <w:cantSplit/>
        </w:trPr>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50853F5B" w14:textId="1A5A6E20" w:rsidR="004A456D" w:rsidRPr="004A456D" w:rsidRDefault="004A456D" w:rsidP="004A456D">
            <w:pPr>
              <w:ind w:left="0"/>
              <w:jc w:val="center"/>
              <w:rPr>
                <w:b/>
              </w:rPr>
            </w:pPr>
            <w:r>
              <w:rPr>
                <w:b/>
              </w:rPr>
              <w:t>Module 1</w:t>
            </w:r>
            <w:r w:rsidR="00BF49F5">
              <w:rPr>
                <w:b/>
              </w:rPr>
              <w:t>1</w:t>
            </w:r>
            <w:r>
              <w:rPr>
                <w:b/>
              </w:rPr>
              <w:t>: Sports Ethics</w:t>
            </w:r>
          </w:p>
        </w:tc>
      </w:tr>
      <w:tr w:rsidR="00CD0CDE" w:rsidRPr="00725D47" w14:paraId="1FC2E37F" w14:textId="77777777" w:rsidTr="00217306">
        <w:tc>
          <w:tcPr>
            <w:tcW w:w="1024" w:type="dxa"/>
            <w:tcBorders>
              <w:left w:val="single" w:sz="1" w:space="0" w:color="000000"/>
              <w:bottom w:val="single" w:sz="1" w:space="0" w:color="000000"/>
            </w:tcBorders>
            <w:shd w:val="clear" w:color="auto" w:fill="auto"/>
          </w:tcPr>
          <w:p w14:paraId="3B5874B4" w14:textId="7882D7EF" w:rsidR="00CD0CDE" w:rsidRPr="00725D47" w:rsidRDefault="004A456D" w:rsidP="00CD0CDE">
            <w:r>
              <w:t>Nov 3, Nov 5</w:t>
            </w:r>
          </w:p>
        </w:tc>
        <w:tc>
          <w:tcPr>
            <w:tcW w:w="6660" w:type="dxa"/>
            <w:tcBorders>
              <w:left w:val="single" w:sz="1" w:space="0" w:color="000000"/>
              <w:bottom w:val="single" w:sz="1" w:space="0" w:color="000000"/>
            </w:tcBorders>
            <w:shd w:val="clear" w:color="auto" w:fill="auto"/>
            <w:noWrap/>
          </w:tcPr>
          <w:p w14:paraId="1505064A" w14:textId="77777777" w:rsidR="00BF49F5" w:rsidRDefault="004A456D" w:rsidP="00BF49F5">
            <w:r>
              <w:t>Lesson Plan: Sports Ethics</w:t>
            </w:r>
          </w:p>
          <w:p w14:paraId="77C5E89D" w14:textId="23C699BF" w:rsidR="004A456D" w:rsidRPr="00161412" w:rsidRDefault="004A456D" w:rsidP="00BF49F5">
            <w:proofErr w:type="spellStart"/>
            <w:r>
              <w:t>Savulescu</w:t>
            </w:r>
            <w:proofErr w:type="spellEnd"/>
            <w:r>
              <w:t>, “Why We Should Allow Performance Enhancing Drugs in Sport”</w:t>
            </w:r>
          </w:p>
        </w:tc>
        <w:tc>
          <w:tcPr>
            <w:tcW w:w="2297" w:type="dxa"/>
            <w:tcBorders>
              <w:left w:val="single" w:sz="1" w:space="0" w:color="000000"/>
              <w:bottom w:val="single" w:sz="1" w:space="0" w:color="000000"/>
              <w:right w:val="single" w:sz="1" w:space="0" w:color="000000"/>
            </w:tcBorders>
            <w:shd w:val="clear" w:color="auto" w:fill="auto"/>
          </w:tcPr>
          <w:p w14:paraId="7E79BFE0" w14:textId="52D2F3F9" w:rsidR="00CD0CDE" w:rsidRPr="00725D47" w:rsidRDefault="00BF49F5" w:rsidP="00161412">
            <w:pPr>
              <w:ind w:left="0"/>
            </w:pPr>
            <w:r>
              <w:t>One-page journal response due</w:t>
            </w:r>
          </w:p>
        </w:tc>
      </w:tr>
      <w:tr w:rsidR="004A456D" w:rsidRPr="00725D47" w14:paraId="73E9EBED"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206593F5" w14:textId="12D7B174" w:rsidR="004A456D" w:rsidRPr="004A456D" w:rsidRDefault="004A456D" w:rsidP="004A456D">
            <w:pPr>
              <w:ind w:left="0"/>
              <w:jc w:val="center"/>
              <w:rPr>
                <w:b/>
              </w:rPr>
            </w:pPr>
            <w:r>
              <w:rPr>
                <w:b/>
              </w:rPr>
              <w:t>Module 1</w:t>
            </w:r>
            <w:r w:rsidR="00BF49F5">
              <w:rPr>
                <w:b/>
              </w:rPr>
              <w:t>2</w:t>
            </w:r>
            <w:r>
              <w:rPr>
                <w:b/>
              </w:rPr>
              <w:t>: End of Life Ethics Part 1</w:t>
            </w:r>
          </w:p>
        </w:tc>
      </w:tr>
      <w:tr w:rsidR="004A456D" w:rsidRPr="00725D47" w14:paraId="43E7DDA0" w14:textId="77777777" w:rsidTr="00217306">
        <w:tc>
          <w:tcPr>
            <w:tcW w:w="1024" w:type="dxa"/>
            <w:tcBorders>
              <w:left w:val="single" w:sz="1" w:space="0" w:color="000000"/>
              <w:bottom w:val="single" w:sz="1" w:space="0" w:color="000000"/>
            </w:tcBorders>
            <w:shd w:val="clear" w:color="auto" w:fill="auto"/>
          </w:tcPr>
          <w:p w14:paraId="5C731422" w14:textId="0294B0C8" w:rsidR="004A456D" w:rsidRDefault="00BF49F5" w:rsidP="00CD0CDE">
            <w:r>
              <w:t>Nov 10, Nov 12</w:t>
            </w:r>
          </w:p>
        </w:tc>
        <w:tc>
          <w:tcPr>
            <w:tcW w:w="6660" w:type="dxa"/>
            <w:tcBorders>
              <w:left w:val="single" w:sz="1" w:space="0" w:color="000000"/>
              <w:bottom w:val="single" w:sz="1" w:space="0" w:color="000000"/>
            </w:tcBorders>
            <w:shd w:val="clear" w:color="auto" w:fill="auto"/>
          </w:tcPr>
          <w:p w14:paraId="56217905" w14:textId="77777777" w:rsidR="00BF49F5" w:rsidRDefault="00BF49F5" w:rsidP="00BF49F5">
            <w:proofErr w:type="spellStart"/>
            <w:r>
              <w:t>Hardwig</w:t>
            </w:r>
            <w:proofErr w:type="spellEnd"/>
            <w:r>
              <w:t>, “Is There a Duty to Die?”</w:t>
            </w:r>
          </w:p>
          <w:p w14:paraId="45D833F1" w14:textId="5D2CA488" w:rsidR="004A456D" w:rsidRPr="004A456D" w:rsidRDefault="00BF49F5" w:rsidP="00BF49F5">
            <w:pPr>
              <w:ind w:left="0"/>
            </w:pPr>
            <w:r>
              <w:t xml:space="preserve">  </w:t>
            </w:r>
            <w:proofErr w:type="spellStart"/>
            <w:r>
              <w:t>Velleman</w:t>
            </w:r>
            <w:proofErr w:type="spellEnd"/>
            <w:r>
              <w:t>, “Against the Right to Die”</w:t>
            </w:r>
          </w:p>
        </w:tc>
        <w:tc>
          <w:tcPr>
            <w:tcW w:w="2297" w:type="dxa"/>
            <w:tcBorders>
              <w:left w:val="single" w:sz="1" w:space="0" w:color="000000"/>
              <w:bottom w:val="single" w:sz="1" w:space="0" w:color="000000"/>
              <w:right w:val="single" w:sz="1" w:space="0" w:color="000000"/>
            </w:tcBorders>
            <w:shd w:val="clear" w:color="auto" w:fill="auto"/>
          </w:tcPr>
          <w:p w14:paraId="124D8B5B" w14:textId="01E6824F" w:rsidR="004A456D" w:rsidRDefault="00BF49F5" w:rsidP="00161412">
            <w:pPr>
              <w:ind w:left="0"/>
            </w:pPr>
            <w:r>
              <w:t>One-page journal response due</w:t>
            </w:r>
          </w:p>
        </w:tc>
      </w:tr>
      <w:tr w:rsidR="00BF49F5" w:rsidRPr="00725D47" w14:paraId="192234E2"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6B46E092" w14:textId="5A08A3C1" w:rsidR="00BF49F5" w:rsidRDefault="00BF49F5" w:rsidP="00BF49F5">
            <w:pPr>
              <w:ind w:left="0"/>
              <w:jc w:val="center"/>
            </w:pPr>
            <w:r>
              <w:rPr>
                <w:b/>
              </w:rPr>
              <w:t>Module 13: What Can Be Bought and Sold? The Surrogacy Case</w:t>
            </w:r>
          </w:p>
        </w:tc>
      </w:tr>
      <w:tr w:rsidR="00BF49F5" w:rsidRPr="00725D47" w14:paraId="1FA881B4" w14:textId="77777777" w:rsidTr="00217306">
        <w:tc>
          <w:tcPr>
            <w:tcW w:w="1024" w:type="dxa"/>
            <w:tcBorders>
              <w:left w:val="single" w:sz="1" w:space="0" w:color="000000"/>
              <w:bottom w:val="single" w:sz="1" w:space="0" w:color="000000"/>
            </w:tcBorders>
            <w:shd w:val="clear" w:color="auto" w:fill="auto"/>
          </w:tcPr>
          <w:p w14:paraId="453954D6" w14:textId="46B4687F" w:rsidR="00BF49F5" w:rsidRDefault="00BF49F5" w:rsidP="00BF49F5">
            <w:r>
              <w:t>Nov 17, Nov 19</w:t>
            </w:r>
          </w:p>
        </w:tc>
        <w:tc>
          <w:tcPr>
            <w:tcW w:w="6660" w:type="dxa"/>
            <w:tcBorders>
              <w:left w:val="single" w:sz="1" w:space="0" w:color="000000"/>
              <w:bottom w:val="single" w:sz="1" w:space="0" w:color="000000"/>
            </w:tcBorders>
            <w:shd w:val="clear" w:color="auto" w:fill="auto"/>
          </w:tcPr>
          <w:p w14:paraId="43787294" w14:textId="2B6AA27B" w:rsidR="00BF49F5" w:rsidRPr="004A456D" w:rsidRDefault="00BF49F5" w:rsidP="00BF49F5">
            <w:pPr>
              <w:ind w:left="0"/>
            </w:pPr>
            <w:r>
              <w:t xml:space="preserve">Anderson, “Is </w:t>
            </w:r>
            <w:proofErr w:type="spellStart"/>
            <w:r>
              <w:t>Womens</w:t>
            </w:r>
            <w:proofErr w:type="spellEnd"/>
            <w:r>
              <w:t>’ Labor a Commodity?”</w:t>
            </w:r>
          </w:p>
        </w:tc>
        <w:tc>
          <w:tcPr>
            <w:tcW w:w="2297" w:type="dxa"/>
            <w:tcBorders>
              <w:left w:val="single" w:sz="1" w:space="0" w:color="000000"/>
              <w:bottom w:val="single" w:sz="1" w:space="0" w:color="000000"/>
              <w:right w:val="single" w:sz="1" w:space="0" w:color="000000"/>
            </w:tcBorders>
            <w:shd w:val="clear" w:color="auto" w:fill="auto"/>
          </w:tcPr>
          <w:p w14:paraId="7ED07F17" w14:textId="65063836" w:rsidR="00BF49F5" w:rsidRDefault="00BF49F5" w:rsidP="00BF49F5">
            <w:pPr>
              <w:ind w:left="0"/>
            </w:pPr>
            <w:r>
              <w:t>One-page journal response due</w:t>
            </w:r>
          </w:p>
        </w:tc>
      </w:tr>
      <w:tr w:rsidR="00BF49F5" w:rsidRPr="00725D47" w14:paraId="6A5B12D2"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0C6A7018" w14:textId="43102A66" w:rsidR="00BF49F5" w:rsidRPr="00BF49F5" w:rsidRDefault="00BF49F5" w:rsidP="00BF49F5">
            <w:pPr>
              <w:ind w:left="0"/>
              <w:jc w:val="center"/>
              <w:rPr>
                <w:b/>
              </w:rPr>
            </w:pPr>
            <w:r>
              <w:rPr>
                <w:b/>
              </w:rPr>
              <w:t>Module 14: TBD</w:t>
            </w:r>
          </w:p>
        </w:tc>
      </w:tr>
      <w:tr w:rsidR="00BF49F5" w:rsidRPr="00725D47" w14:paraId="4EB84A49" w14:textId="77777777" w:rsidTr="00217306">
        <w:tc>
          <w:tcPr>
            <w:tcW w:w="1024" w:type="dxa"/>
            <w:tcBorders>
              <w:left w:val="single" w:sz="1" w:space="0" w:color="000000"/>
              <w:bottom w:val="single" w:sz="1" w:space="0" w:color="000000"/>
            </w:tcBorders>
            <w:shd w:val="clear" w:color="auto" w:fill="auto"/>
          </w:tcPr>
          <w:p w14:paraId="311262F5" w14:textId="5C338DCB" w:rsidR="00BF49F5" w:rsidRDefault="00BF49F5" w:rsidP="00BF49F5">
            <w:r>
              <w:t>Dec 1, Dec 3</w:t>
            </w:r>
          </w:p>
        </w:tc>
        <w:tc>
          <w:tcPr>
            <w:tcW w:w="6660" w:type="dxa"/>
            <w:tcBorders>
              <w:left w:val="single" w:sz="1" w:space="0" w:color="000000"/>
              <w:bottom w:val="single" w:sz="1" w:space="0" w:color="000000"/>
            </w:tcBorders>
            <w:shd w:val="clear" w:color="auto" w:fill="auto"/>
          </w:tcPr>
          <w:p w14:paraId="296B150A" w14:textId="55587901" w:rsidR="00BF49F5" w:rsidRPr="004A456D" w:rsidRDefault="00BF49F5" w:rsidP="00BF49F5">
            <w:pPr>
              <w:ind w:left="0"/>
            </w:pPr>
            <w:r>
              <w:t xml:space="preserve">You’ll get a chance to vote on this module topic later in the semester. </w:t>
            </w:r>
          </w:p>
        </w:tc>
        <w:tc>
          <w:tcPr>
            <w:tcW w:w="2297" w:type="dxa"/>
            <w:tcBorders>
              <w:left w:val="single" w:sz="1" w:space="0" w:color="000000"/>
              <w:bottom w:val="single" w:sz="1" w:space="0" w:color="000000"/>
              <w:right w:val="single" w:sz="1" w:space="0" w:color="000000"/>
            </w:tcBorders>
            <w:shd w:val="clear" w:color="auto" w:fill="auto"/>
          </w:tcPr>
          <w:p w14:paraId="36DC3F3C" w14:textId="77777777" w:rsidR="00BF49F5" w:rsidRDefault="00BF49F5" w:rsidP="00BF49F5">
            <w:pPr>
              <w:ind w:left="0"/>
            </w:pPr>
            <w:r>
              <w:t>One-page journal response due</w:t>
            </w:r>
          </w:p>
          <w:p w14:paraId="0C12F7C7" w14:textId="7A487C26" w:rsidR="00217306" w:rsidRDefault="00217306" w:rsidP="00BF49F5">
            <w:pPr>
              <w:ind w:left="0"/>
            </w:pPr>
            <w:r>
              <w:t>Case study pitch due</w:t>
            </w:r>
          </w:p>
        </w:tc>
      </w:tr>
      <w:tr w:rsidR="00217306" w:rsidRPr="00725D47" w14:paraId="1FB7ECBF"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5885CA8A" w14:textId="325FEA92" w:rsidR="00217306" w:rsidRDefault="00217306" w:rsidP="00217306">
            <w:pPr>
              <w:ind w:left="0"/>
              <w:jc w:val="center"/>
            </w:pPr>
            <w:r>
              <w:rPr>
                <w:b/>
              </w:rPr>
              <w:t>Module 15: Course Wrap-Up</w:t>
            </w:r>
          </w:p>
        </w:tc>
      </w:tr>
      <w:tr w:rsidR="00217306" w:rsidRPr="00725D47" w14:paraId="793FE2B9" w14:textId="77777777" w:rsidTr="00217306">
        <w:tc>
          <w:tcPr>
            <w:tcW w:w="1024" w:type="dxa"/>
            <w:tcBorders>
              <w:left w:val="single" w:sz="1" w:space="0" w:color="000000"/>
              <w:bottom w:val="single" w:sz="1" w:space="0" w:color="000000"/>
            </w:tcBorders>
            <w:shd w:val="clear" w:color="auto" w:fill="auto"/>
          </w:tcPr>
          <w:p w14:paraId="0D826261" w14:textId="4900B327" w:rsidR="00217306" w:rsidRDefault="00217306" w:rsidP="00217306">
            <w:r>
              <w:t>Dec 8</w:t>
            </w:r>
          </w:p>
        </w:tc>
        <w:tc>
          <w:tcPr>
            <w:tcW w:w="6660" w:type="dxa"/>
            <w:tcBorders>
              <w:left w:val="single" w:sz="1" w:space="0" w:color="000000"/>
              <w:bottom w:val="single" w:sz="1" w:space="0" w:color="000000"/>
            </w:tcBorders>
            <w:shd w:val="clear" w:color="auto" w:fill="auto"/>
          </w:tcPr>
          <w:p w14:paraId="5E04EBD8" w14:textId="1F93A4B9" w:rsidR="00217306" w:rsidRDefault="00217306" w:rsidP="00217306">
            <w:pPr>
              <w:ind w:left="0"/>
            </w:pPr>
            <w:r>
              <w:t>N/A</w:t>
            </w:r>
          </w:p>
        </w:tc>
        <w:tc>
          <w:tcPr>
            <w:tcW w:w="2297" w:type="dxa"/>
            <w:tcBorders>
              <w:left w:val="single" w:sz="1" w:space="0" w:color="000000"/>
              <w:bottom w:val="single" w:sz="1" w:space="0" w:color="000000"/>
              <w:right w:val="single" w:sz="1" w:space="0" w:color="000000"/>
            </w:tcBorders>
            <w:shd w:val="clear" w:color="auto" w:fill="auto"/>
          </w:tcPr>
          <w:p w14:paraId="7DD897AE" w14:textId="77777777" w:rsidR="00217306" w:rsidRDefault="00217306" w:rsidP="00217306">
            <w:pPr>
              <w:ind w:left="0"/>
            </w:pPr>
          </w:p>
        </w:tc>
      </w:tr>
      <w:tr w:rsidR="00217306" w:rsidRPr="00725D47" w14:paraId="2E32C991" w14:textId="77777777" w:rsidTr="00217306">
        <w:tc>
          <w:tcPr>
            <w:tcW w:w="9981" w:type="dxa"/>
            <w:gridSpan w:val="3"/>
            <w:tcBorders>
              <w:left w:val="single" w:sz="1" w:space="0" w:color="000000"/>
              <w:bottom w:val="single" w:sz="1" w:space="0" w:color="000000"/>
              <w:right w:val="single" w:sz="1" w:space="0" w:color="000000"/>
            </w:tcBorders>
            <w:shd w:val="clear" w:color="auto" w:fill="DFDFDF" w:themeFill="background2" w:themeFillShade="E6"/>
          </w:tcPr>
          <w:p w14:paraId="5F933A5C" w14:textId="49FE8BE6" w:rsidR="00217306" w:rsidRPr="004A456D" w:rsidRDefault="00217306" w:rsidP="00217306">
            <w:pPr>
              <w:ind w:left="0"/>
              <w:jc w:val="center"/>
              <w:rPr>
                <w:b/>
              </w:rPr>
            </w:pPr>
            <w:r>
              <w:rPr>
                <w:b/>
              </w:rPr>
              <w:t>Final Case Study Due</w:t>
            </w:r>
          </w:p>
        </w:tc>
      </w:tr>
      <w:tr w:rsidR="00217306" w:rsidRPr="00725D47" w14:paraId="2FC29EB1" w14:textId="77777777" w:rsidTr="00217306">
        <w:tc>
          <w:tcPr>
            <w:tcW w:w="1024" w:type="dxa"/>
            <w:tcBorders>
              <w:left w:val="single" w:sz="1" w:space="0" w:color="000000"/>
              <w:bottom w:val="single" w:sz="1" w:space="0" w:color="000000"/>
            </w:tcBorders>
            <w:shd w:val="clear" w:color="auto" w:fill="auto"/>
          </w:tcPr>
          <w:p w14:paraId="57644A63" w14:textId="2884EC83" w:rsidR="00217306" w:rsidRPr="00725D47" w:rsidRDefault="00217306" w:rsidP="00217306">
            <w:r>
              <w:t>Dec 14</w:t>
            </w:r>
          </w:p>
        </w:tc>
        <w:tc>
          <w:tcPr>
            <w:tcW w:w="6660" w:type="dxa"/>
            <w:tcBorders>
              <w:left w:val="single" w:sz="1" w:space="0" w:color="000000"/>
              <w:bottom w:val="single" w:sz="1" w:space="0" w:color="000000"/>
            </w:tcBorders>
            <w:shd w:val="clear" w:color="auto" w:fill="auto"/>
          </w:tcPr>
          <w:p w14:paraId="71CA7885" w14:textId="5AD95F46" w:rsidR="00217306" w:rsidRPr="00E103D8" w:rsidRDefault="00217306" w:rsidP="00217306">
            <w:r>
              <w:t>N/A</w:t>
            </w:r>
          </w:p>
        </w:tc>
        <w:tc>
          <w:tcPr>
            <w:tcW w:w="2297" w:type="dxa"/>
            <w:tcBorders>
              <w:left w:val="single" w:sz="1" w:space="0" w:color="000000"/>
              <w:bottom w:val="single" w:sz="1" w:space="0" w:color="000000"/>
              <w:right w:val="single" w:sz="1" w:space="0" w:color="000000"/>
            </w:tcBorders>
            <w:shd w:val="clear" w:color="auto" w:fill="auto"/>
          </w:tcPr>
          <w:p w14:paraId="7F7E6A58" w14:textId="04E81C76" w:rsidR="00217306" w:rsidRPr="00725D47" w:rsidRDefault="00217306" w:rsidP="00217306">
            <w:pPr>
              <w:ind w:left="0"/>
            </w:pPr>
            <w:r>
              <w:t xml:space="preserve">Case study due </w:t>
            </w:r>
          </w:p>
        </w:tc>
      </w:tr>
    </w:tbl>
    <w:p w14:paraId="2720F07A" w14:textId="77777777" w:rsidR="007C65E2" w:rsidRDefault="007C65E2"/>
    <w:sectPr w:rsidR="007C65E2">
      <w:footerReference w:type="default" r:id="rId1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F248" w14:textId="77777777" w:rsidR="002B207D" w:rsidRDefault="002B207D">
      <w:pPr>
        <w:spacing w:after="0" w:line="240" w:lineRule="auto"/>
      </w:pPr>
      <w:r>
        <w:separator/>
      </w:r>
    </w:p>
    <w:p w14:paraId="680A5592" w14:textId="77777777" w:rsidR="002B207D" w:rsidRDefault="002B207D"/>
  </w:endnote>
  <w:endnote w:type="continuationSeparator" w:id="0">
    <w:p w14:paraId="6016EC6C" w14:textId="77777777" w:rsidR="002B207D" w:rsidRDefault="002B207D">
      <w:pPr>
        <w:spacing w:after="0" w:line="240" w:lineRule="auto"/>
      </w:pPr>
      <w:r>
        <w:continuationSeparator/>
      </w:r>
    </w:p>
    <w:p w14:paraId="6A78C944" w14:textId="77777777" w:rsidR="002B207D" w:rsidRDefault="002B2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3C7202" w14:paraId="746D2A8D" w14:textId="77777777">
      <w:tc>
        <w:tcPr>
          <w:tcW w:w="2500" w:type="pct"/>
        </w:tcPr>
        <w:p w14:paraId="6238B0C0" w14:textId="43942138" w:rsidR="00E22B7D" w:rsidRDefault="003C7202" w:rsidP="00E22B7D">
          <w:pPr>
            <w:pStyle w:val="Footer"/>
          </w:pPr>
          <w:r>
            <w:t xml:space="preserve">Medical Ethics, </w:t>
          </w:r>
          <w:r w:rsidR="00217306">
            <w:t xml:space="preserve">Fall </w:t>
          </w:r>
          <w:r w:rsidR="00E22B7D">
            <w:t>2020</w:t>
          </w:r>
        </w:p>
      </w:tc>
      <w:tc>
        <w:tcPr>
          <w:tcW w:w="2500" w:type="pct"/>
        </w:tcPr>
        <w:p w14:paraId="33E1B1C2" w14:textId="77777777" w:rsidR="003C7202" w:rsidRDefault="003C7202">
          <w:pPr>
            <w:pStyle w:val="Footer"/>
            <w:jc w:val="right"/>
          </w:pPr>
          <w:r>
            <w:t xml:space="preserve">Page </w:t>
          </w:r>
          <w:r>
            <w:fldChar w:fldCharType="begin"/>
          </w:r>
          <w:r>
            <w:instrText xml:space="preserve"> PAGE   \* MERGEFORMAT </w:instrText>
          </w:r>
          <w:r>
            <w:fldChar w:fldCharType="separate"/>
          </w:r>
          <w:r w:rsidR="003D62EE">
            <w:rPr>
              <w:noProof/>
            </w:rPr>
            <w:t>4</w:t>
          </w:r>
          <w:r>
            <w:rPr>
              <w:noProof/>
            </w:rPr>
            <w:fldChar w:fldCharType="end"/>
          </w:r>
        </w:p>
      </w:tc>
    </w:tr>
  </w:tbl>
  <w:p w14:paraId="1B066394" w14:textId="77777777" w:rsidR="003C7202" w:rsidRDefault="003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CA66" w14:textId="77777777" w:rsidR="002B207D" w:rsidRDefault="002B207D">
      <w:pPr>
        <w:spacing w:after="0" w:line="240" w:lineRule="auto"/>
      </w:pPr>
      <w:r>
        <w:separator/>
      </w:r>
    </w:p>
    <w:p w14:paraId="6D807322" w14:textId="77777777" w:rsidR="002B207D" w:rsidRDefault="002B207D"/>
  </w:footnote>
  <w:footnote w:type="continuationSeparator" w:id="0">
    <w:p w14:paraId="3A84EDAA" w14:textId="77777777" w:rsidR="002B207D" w:rsidRDefault="002B207D">
      <w:pPr>
        <w:spacing w:after="0" w:line="240" w:lineRule="auto"/>
      </w:pPr>
      <w:r>
        <w:continuationSeparator/>
      </w:r>
    </w:p>
    <w:p w14:paraId="189E5BF7" w14:textId="77777777" w:rsidR="002B207D" w:rsidRDefault="002B20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F4AC0E"/>
    <w:lvl w:ilvl="0">
      <w:start w:val="1"/>
      <w:numFmt w:val="bullet"/>
      <w:pStyle w:val="ListBullet"/>
      <w:lvlText w:val=""/>
      <w:lvlJc w:val="left"/>
      <w:pPr>
        <w:tabs>
          <w:tab w:val="num" w:pos="187"/>
        </w:tabs>
        <w:ind w:left="187" w:hanging="72"/>
      </w:pPr>
      <w:rPr>
        <w:rFonts w:ascii="Symbol" w:hAnsi="Symbol" w:hint="default"/>
      </w:rPr>
    </w:lvl>
  </w:abstractNum>
  <w:abstractNum w:abstractNumId="1" w15:restartNumberingAfterBreak="0">
    <w:nsid w:val="1CE12711"/>
    <w:multiLevelType w:val="hybridMultilevel"/>
    <w:tmpl w:val="06C659D4"/>
    <w:lvl w:ilvl="0" w:tplc="7F7E64B6">
      <w:start w:val="1"/>
      <w:numFmt w:val="lowerRoman"/>
      <w:lvlText w:val="%1."/>
      <w:lvlJc w:val="left"/>
      <w:pPr>
        <w:ind w:left="590" w:hanging="360"/>
      </w:pPr>
      <w:rPr>
        <w:rFonts w:asciiTheme="minorHAnsi" w:eastAsiaTheme="minorHAnsi" w:hAnsiTheme="minorHAnsi" w:cstheme="minorBidi"/>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1CE37652"/>
    <w:multiLevelType w:val="hybridMultilevel"/>
    <w:tmpl w:val="80E44742"/>
    <w:lvl w:ilvl="0" w:tplc="634E1002">
      <w:start w:val="1"/>
      <w:numFmt w:val="decimal"/>
      <w:lvlText w:val="%1."/>
      <w:lvlJc w:val="left"/>
      <w:pPr>
        <w:ind w:left="475" w:hanging="360"/>
      </w:pPr>
      <w:rPr>
        <w:rFonts w:hint="default"/>
        <w:b/>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F4B3F18"/>
    <w:multiLevelType w:val="hybridMultilevel"/>
    <w:tmpl w:val="62FAA146"/>
    <w:lvl w:ilvl="0" w:tplc="826026D0">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FBC2F93"/>
    <w:multiLevelType w:val="hybridMultilevel"/>
    <w:tmpl w:val="B93A97B0"/>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D00D2"/>
    <w:multiLevelType w:val="hybridMultilevel"/>
    <w:tmpl w:val="4C524B14"/>
    <w:lvl w:ilvl="0" w:tplc="D97ABE7C">
      <w:start w:val="1"/>
      <w:numFmt w:val="decimal"/>
      <w:lvlText w:val="%1."/>
      <w:lvlJc w:val="left"/>
      <w:pPr>
        <w:ind w:left="475" w:hanging="360"/>
      </w:pPr>
      <w:rPr>
        <w:rFonts w:hint="default"/>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51D8052B"/>
    <w:multiLevelType w:val="hybridMultilevel"/>
    <w:tmpl w:val="55D0A7FC"/>
    <w:lvl w:ilvl="0" w:tplc="026C2E4E">
      <w:start w:val="1"/>
      <w:numFmt w:val="decimal"/>
      <w:lvlText w:val="%1."/>
      <w:lvlJc w:val="left"/>
      <w:pPr>
        <w:ind w:left="475" w:hanging="360"/>
      </w:pPr>
      <w:rPr>
        <w:rFonts w:hint="default"/>
        <w:b w:val="0"/>
      </w:rPr>
    </w:lvl>
    <w:lvl w:ilvl="1" w:tplc="04090019">
      <w:start w:val="1"/>
      <w:numFmt w:val="lowerLetter"/>
      <w:lvlText w:val="%2."/>
      <w:lvlJc w:val="left"/>
      <w:pPr>
        <w:ind w:left="1195" w:hanging="360"/>
      </w:p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B47B0"/>
    <w:multiLevelType w:val="hybridMultilevel"/>
    <w:tmpl w:val="C8F2923E"/>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7B890CD6"/>
    <w:multiLevelType w:val="hybridMultilevel"/>
    <w:tmpl w:val="317833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0"/>
    <w:lvlOverride w:ilvl="0">
      <w:startOverride w:val="1"/>
    </w:lvlOverride>
  </w:num>
  <w:num w:numId="5">
    <w:abstractNumId w:val="11"/>
  </w:num>
  <w:num w:numId="6">
    <w:abstractNumId w:val="7"/>
  </w:num>
  <w:num w:numId="7">
    <w:abstractNumId w:val="12"/>
  </w:num>
  <w:num w:numId="8">
    <w:abstractNumId w:val="10"/>
  </w:num>
  <w:num w:numId="9">
    <w:abstractNumId w:val="10"/>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2"/>
  </w:num>
  <w:num w:numId="14">
    <w:abstractNumId w:val="13"/>
  </w:num>
  <w:num w:numId="15">
    <w:abstractNumId w:val="1"/>
  </w:num>
  <w:num w:numId="16">
    <w:abstractNumId w:val="4"/>
  </w:num>
  <w:num w:numId="17">
    <w:abstractNumId w:val="8"/>
  </w:num>
  <w:num w:numId="18">
    <w:abstractNumId w:val="1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DC"/>
    <w:rsid w:val="0001156E"/>
    <w:rsid w:val="00017346"/>
    <w:rsid w:val="000451E1"/>
    <w:rsid w:val="000505FD"/>
    <w:rsid w:val="00055232"/>
    <w:rsid w:val="000624EE"/>
    <w:rsid w:val="00081446"/>
    <w:rsid w:val="00090AB3"/>
    <w:rsid w:val="00143827"/>
    <w:rsid w:val="00161412"/>
    <w:rsid w:val="001A2C4E"/>
    <w:rsid w:val="001B4FBE"/>
    <w:rsid w:val="001C4AD1"/>
    <w:rsid w:val="00217306"/>
    <w:rsid w:val="00256648"/>
    <w:rsid w:val="00281896"/>
    <w:rsid w:val="00283CF9"/>
    <w:rsid w:val="002A1694"/>
    <w:rsid w:val="002B207D"/>
    <w:rsid w:val="002C0214"/>
    <w:rsid w:val="002E077F"/>
    <w:rsid w:val="002F7601"/>
    <w:rsid w:val="00314C20"/>
    <w:rsid w:val="0031514F"/>
    <w:rsid w:val="00321FB7"/>
    <w:rsid w:val="00333BFA"/>
    <w:rsid w:val="003977E2"/>
    <w:rsid w:val="003C7202"/>
    <w:rsid w:val="003D07CB"/>
    <w:rsid w:val="003D62EE"/>
    <w:rsid w:val="003E52D4"/>
    <w:rsid w:val="003E66C0"/>
    <w:rsid w:val="00453B59"/>
    <w:rsid w:val="004578F7"/>
    <w:rsid w:val="00460943"/>
    <w:rsid w:val="00474A95"/>
    <w:rsid w:val="004A456D"/>
    <w:rsid w:val="004F7F86"/>
    <w:rsid w:val="00514426"/>
    <w:rsid w:val="00515350"/>
    <w:rsid w:val="00562130"/>
    <w:rsid w:val="00574611"/>
    <w:rsid w:val="005953E0"/>
    <w:rsid w:val="005B2EDC"/>
    <w:rsid w:val="005C2944"/>
    <w:rsid w:val="005D1155"/>
    <w:rsid w:val="005E4F60"/>
    <w:rsid w:val="00646938"/>
    <w:rsid w:val="00684BFF"/>
    <w:rsid w:val="00685DE6"/>
    <w:rsid w:val="00687D97"/>
    <w:rsid w:val="006A4B54"/>
    <w:rsid w:val="006C033F"/>
    <w:rsid w:val="006D24DA"/>
    <w:rsid w:val="00725D47"/>
    <w:rsid w:val="00755A65"/>
    <w:rsid w:val="00772304"/>
    <w:rsid w:val="00772384"/>
    <w:rsid w:val="007866C2"/>
    <w:rsid w:val="00794AB3"/>
    <w:rsid w:val="007B387F"/>
    <w:rsid w:val="007C1880"/>
    <w:rsid w:val="007C65E2"/>
    <w:rsid w:val="007E1821"/>
    <w:rsid w:val="00805A65"/>
    <w:rsid w:val="008127AA"/>
    <w:rsid w:val="0083559E"/>
    <w:rsid w:val="00861FEB"/>
    <w:rsid w:val="00874AE5"/>
    <w:rsid w:val="0089467E"/>
    <w:rsid w:val="008A32E1"/>
    <w:rsid w:val="008E030B"/>
    <w:rsid w:val="008E3266"/>
    <w:rsid w:val="008E49B5"/>
    <w:rsid w:val="008F6033"/>
    <w:rsid w:val="00922083"/>
    <w:rsid w:val="00950129"/>
    <w:rsid w:val="00952D42"/>
    <w:rsid w:val="00992FDF"/>
    <w:rsid w:val="009B17C2"/>
    <w:rsid w:val="009D273E"/>
    <w:rsid w:val="009D3009"/>
    <w:rsid w:val="009E6841"/>
    <w:rsid w:val="009E794C"/>
    <w:rsid w:val="009F6B07"/>
    <w:rsid w:val="00A13A42"/>
    <w:rsid w:val="00A17722"/>
    <w:rsid w:val="00A62628"/>
    <w:rsid w:val="00A83275"/>
    <w:rsid w:val="00A94B4D"/>
    <w:rsid w:val="00AB656D"/>
    <w:rsid w:val="00AD1DA7"/>
    <w:rsid w:val="00AE0257"/>
    <w:rsid w:val="00AE0F63"/>
    <w:rsid w:val="00AE264D"/>
    <w:rsid w:val="00B50279"/>
    <w:rsid w:val="00B54BA8"/>
    <w:rsid w:val="00B60E50"/>
    <w:rsid w:val="00BF49F5"/>
    <w:rsid w:val="00C11310"/>
    <w:rsid w:val="00C2068D"/>
    <w:rsid w:val="00C25B1E"/>
    <w:rsid w:val="00C63936"/>
    <w:rsid w:val="00C65525"/>
    <w:rsid w:val="00C717C9"/>
    <w:rsid w:val="00C75FCB"/>
    <w:rsid w:val="00CB1A6D"/>
    <w:rsid w:val="00CB1EC2"/>
    <w:rsid w:val="00CD0CDE"/>
    <w:rsid w:val="00CF3847"/>
    <w:rsid w:val="00D0105A"/>
    <w:rsid w:val="00D14AED"/>
    <w:rsid w:val="00D21F90"/>
    <w:rsid w:val="00D242AB"/>
    <w:rsid w:val="00D57F4C"/>
    <w:rsid w:val="00D8335A"/>
    <w:rsid w:val="00DB2B79"/>
    <w:rsid w:val="00DB43DC"/>
    <w:rsid w:val="00DF73B2"/>
    <w:rsid w:val="00E103D8"/>
    <w:rsid w:val="00E22B7D"/>
    <w:rsid w:val="00E2338A"/>
    <w:rsid w:val="00E33E5E"/>
    <w:rsid w:val="00E511F9"/>
    <w:rsid w:val="00E72919"/>
    <w:rsid w:val="00E84DBB"/>
    <w:rsid w:val="00E878E0"/>
    <w:rsid w:val="00EB4675"/>
    <w:rsid w:val="00ED61CC"/>
    <w:rsid w:val="00ED7766"/>
    <w:rsid w:val="00ED7FBF"/>
    <w:rsid w:val="00EE5B30"/>
    <w:rsid w:val="00F14422"/>
    <w:rsid w:val="00F7276E"/>
    <w:rsid w:val="00F83C22"/>
    <w:rsid w:val="00F85235"/>
    <w:rsid w:val="00F85AE0"/>
    <w:rsid w:val="00F8667A"/>
    <w:rsid w:val="00FB6C15"/>
    <w:rsid w:val="00FD41B6"/>
    <w:rsid w:val="00FE19BC"/>
    <w:rsid w:val="00FE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B4E9E"/>
  <w15:docId w15:val="{18763D04-9774-4776-8443-400D40C0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5B2EDC"/>
    <w:rPr>
      <w:color w:val="5F5F5F" w:themeColor="hyperlink"/>
      <w:u w:val="single"/>
    </w:rPr>
  </w:style>
  <w:style w:type="paragraph" w:customStyle="1" w:styleId="TableContents">
    <w:name w:val="Table Contents"/>
    <w:basedOn w:val="Normal"/>
    <w:rsid w:val="00725D47"/>
    <w:pPr>
      <w:widowControl w:val="0"/>
      <w:suppressLineNumbers/>
      <w:suppressAutoHyphens/>
      <w:spacing w:after="0" w:line="240" w:lineRule="auto"/>
      <w:ind w:left="0" w:right="0"/>
    </w:pPr>
    <w:rPr>
      <w:rFonts w:ascii="Times New Roman" w:eastAsia="Arial Unicode MS" w:hAnsi="Times New Roman" w:cs="Arial Unicode MS"/>
      <w:color w:val="auto"/>
      <w:kern w:val="1"/>
      <w:sz w:val="24"/>
      <w:szCs w:val="24"/>
      <w:lang w:eastAsia="zh-CN" w:bidi="hi-IN"/>
    </w:rPr>
  </w:style>
  <w:style w:type="paragraph" w:styleId="BalloonText">
    <w:name w:val="Balloon Text"/>
    <w:basedOn w:val="Normal"/>
    <w:link w:val="BalloonTextChar"/>
    <w:uiPriority w:val="99"/>
    <w:semiHidden/>
    <w:unhideWhenUsed/>
    <w:rsid w:val="003C72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202"/>
    <w:rPr>
      <w:rFonts w:ascii="Lucida Grande" w:hAnsi="Lucida Grande"/>
      <w:sz w:val="18"/>
      <w:szCs w:val="18"/>
    </w:rPr>
  </w:style>
  <w:style w:type="character" w:styleId="UnresolvedMention">
    <w:name w:val="Unresolved Mention"/>
    <w:basedOn w:val="DefaultParagraphFont"/>
    <w:uiPriority w:val="99"/>
    <w:rsid w:val="003977E2"/>
    <w:rPr>
      <w:color w:val="605E5C"/>
      <w:shd w:val="clear" w:color="auto" w:fill="E1DFDD"/>
    </w:rPr>
  </w:style>
  <w:style w:type="paragraph" w:styleId="ListParagraph">
    <w:name w:val="List Paragraph"/>
    <w:basedOn w:val="Normal"/>
    <w:uiPriority w:val="34"/>
    <w:qFormat/>
    <w:rsid w:val="0039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i-phi.com/videos/valid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itingcenter.unc.edu/tips-and-tools/philosoph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norsystem.vt.edu/" TargetMode="External"/><Relationship Id="rId4" Type="http://schemas.openxmlformats.org/officeDocument/2006/relationships/styles" Target="styles.xml"/><Relationship Id="rId9" Type="http://schemas.openxmlformats.org/officeDocument/2006/relationships/hyperlink" Target="https://www.ssd.vt.edu/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82A158AD-6EB1-534C-AF76-BE6DF33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C:\Users\Jordan\AppData\Roaming\Microsoft\Templates\Course Syllabus.dotx</Template>
  <TotalTime>127</TotalTime>
  <Pages>6</Pages>
  <Words>2080</Words>
  <Characters>10778</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MacKenzie</dc:creator>
  <cp:keywords/>
  <cp:lastModifiedBy>MacKenzie, Jordan</cp:lastModifiedBy>
  <cp:revision>5</cp:revision>
  <dcterms:created xsi:type="dcterms:W3CDTF">2020-08-16T13:16:00Z</dcterms:created>
  <dcterms:modified xsi:type="dcterms:W3CDTF">2020-08-17T20:57:00Z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