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3E144A" w14:textId="4AF9CC78" w:rsidR="00742B01" w:rsidRPr="003D254F" w:rsidRDefault="001C0EF3" w:rsidP="00B83FC8">
      <w:pPr>
        <w:tabs>
          <w:tab w:val="center" w:pos="4320"/>
          <w:tab w:val="right" w:pos="8640"/>
        </w:tabs>
        <w:spacing w:after="0" w:line="240" w:lineRule="auto"/>
        <w:ind w:left="-360"/>
        <w:rPr>
          <w:rFonts w:ascii="Cambria" w:hAnsi="Cambria"/>
          <w:sz w:val="24"/>
          <w:szCs w:val="24"/>
        </w:rPr>
      </w:pPr>
      <w:r>
        <w:rPr>
          <w:rFonts w:ascii="Cambria" w:hAnsi="Cambria"/>
          <w:noProof/>
          <w:sz w:val="24"/>
          <w:szCs w:val="24"/>
        </w:rPr>
        <w:drawing>
          <wp:inline distT="0" distB="0" distL="0" distR="0" wp14:anchorId="6C25E704" wp14:editId="51C38CEB">
            <wp:extent cx="2867025" cy="4058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h_long_color.png"/>
                    <pic:cNvPicPr/>
                  </pic:nvPicPr>
                  <pic:blipFill>
                    <a:blip r:embed="rId8">
                      <a:extLst>
                        <a:ext uri="{28A0092B-C50C-407E-A947-70E740481C1C}">
                          <a14:useLocalDpi xmlns:a14="http://schemas.microsoft.com/office/drawing/2010/main" val="0"/>
                        </a:ext>
                      </a:extLst>
                    </a:blip>
                    <a:stretch>
                      <a:fillRect/>
                    </a:stretch>
                  </pic:blipFill>
                  <pic:spPr>
                    <a:xfrm>
                      <a:off x="0" y="0"/>
                      <a:ext cx="2877885" cy="407393"/>
                    </a:xfrm>
                    <a:prstGeom prst="rect">
                      <a:avLst/>
                    </a:prstGeom>
                  </pic:spPr>
                </pic:pic>
              </a:graphicData>
            </a:graphic>
          </wp:inline>
        </w:drawing>
      </w:r>
      <w:r w:rsidR="00B83FC8">
        <w:rPr>
          <w:rFonts w:ascii="Cambria" w:hAnsi="Cambria"/>
          <w:sz w:val="24"/>
          <w:szCs w:val="24"/>
        </w:rPr>
        <w:br/>
      </w:r>
    </w:p>
    <w:p w14:paraId="75F819B6" w14:textId="7007254D" w:rsidR="007E5D94" w:rsidRPr="001660D2" w:rsidRDefault="00B83FC8" w:rsidP="007E5D94">
      <w:pPr>
        <w:spacing w:after="0" w:line="240" w:lineRule="auto"/>
        <w:jc w:val="center"/>
        <w:rPr>
          <w:sz w:val="28"/>
          <w:szCs w:val="28"/>
        </w:rPr>
      </w:pPr>
      <w:r>
        <w:rPr>
          <w:sz w:val="18"/>
          <w:szCs w:val="18"/>
        </w:rPr>
        <w:br/>
      </w:r>
      <w:r>
        <w:rPr>
          <w:sz w:val="18"/>
          <w:szCs w:val="18"/>
        </w:rPr>
        <w:br/>
      </w:r>
      <w:r w:rsidR="00D24C67">
        <w:rPr>
          <w:sz w:val="28"/>
          <w:szCs w:val="28"/>
        </w:rPr>
        <w:t>Ethics and Disability</w:t>
      </w:r>
    </w:p>
    <w:p w14:paraId="3474FF99" w14:textId="3A1B9635" w:rsidR="007E5D94" w:rsidRDefault="007E5D94" w:rsidP="00883F8E">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3B425A" w:rsidRPr="00223E12" w14:paraId="028FD2B1" w14:textId="77777777" w:rsidTr="006B679A">
        <w:tc>
          <w:tcPr>
            <w:tcW w:w="4788" w:type="dxa"/>
          </w:tcPr>
          <w:p w14:paraId="7E8D01ED" w14:textId="0A5C7C56" w:rsidR="003B425A" w:rsidRPr="00223E12" w:rsidRDefault="003B425A" w:rsidP="00732F41">
            <w:pPr>
              <w:jc w:val="both"/>
            </w:pPr>
            <w:r w:rsidRPr="00223E12">
              <w:t xml:space="preserve">Class Schedule: </w:t>
            </w:r>
            <w:r w:rsidR="00732F41">
              <w:t>M W 11:00-12:15</w:t>
            </w:r>
          </w:p>
        </w:tc>
      </w:tr>
      <w:tr w:rsidR="003B425A" w:rsidRPr="00223E12" w14:paraId="2BF2A2A8" w14:textId="77777777" w:rsidTr="006B679A">
        <w:tc>
          <w:tcPr>
            <w:tcW w:w="4788" w:type="dxa"/>
          </w:tcPr>
          <w:p w14:paraId="629291DC" w14:textId="1FF5F779" w:rsidR="003B425A" w:rsidRPr="00223E12" w:rsidRDefault="00732F41" w:rsidP="006B679A">
            <w:pPr>
              <w:jc w:val="both"/>
            </w:pPr>
            <w:r>
              <w:t>Class Location: 194 Mercer, Room 305</w:t>
            </w:r>
          </w:p>
        </w:tc>
      </w:tr>
      <w:tr w:rsidR="003B425A" w:rsidRPr="00223E12" w14:paraId="1A7FA4E8" w14:textId="77777777" w:rsidTr="006B679A">
        <w:trPr>
          <w:trHeight w:val="60"/>
        </w:trPr>
        <w:tc>
          <w:tcPr>
            <w:tcW w:w="4788" w:type="dxa"/>
          </w:tcPr>
          <w:p w14:paraId="1656C992" w14:textId="64C42A1F" w:rsidR="003B425A" w:rsidRPr="00223E12" w:rsidRDefault="003B425A" w:rsidP="007313D7">
            <w:pPr>
              <w:jc w:val="both"/>
            </w:pPr>
            <w:r w:rsidRPr="00223E12">
              <w:t xml:space="preserve">Semester and Year: </w:t>
            </w:r>
            <w:r w:rsidR="007313D7">
              <w:t>Spring 2019</w:t>
            </w:r>
          </w:p>
        </w:tc>
      </w:tr>
    </w:tbl>
    <w:p w14:paraId="2DE61AF8" w14:textId="77777777" w:rsidR="003B425A" w:rsidRPr="00223E12" w:rsidRDefault="003B425A" w:rsidP="003B425A">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654"/>
      </w:tblGrid>
      <w:tr w:rsidR="003B425A" w:rsidRPr="00223E12" w14:paraId="74EA5D9C" w14:textId="77777777" w:rsidTr="006B679A">
        <w:trPr>
          <w:trHeight w:val="288"/>
        </w:trPr>
        <w:tc>
          <w:tcPr>
            <w:tcW w:w="4788" w:type="dxa"/>
          </w:tcPr>
          <w:p w14:paraId="37B5FA00" w14:textId="2C8C41FE" w:rsidR="003B425A" w:rsidRPr="00223E12" w:rsidRDefault="003B425A" w:rsidP="00694158">
            <w:pPr>
              <w:jc w:val="both"/>
            </w:pPr>
            <w:r w:rsidRPr="00223E12">
              <w:t xml:space="preserve">Professor: </w:t>
            </w:r>
            <w:r w:rsidR="00694158">
              <w:t>Jordan MacKenzie</w:t>
            </w:r>
          </w:p>
        </w:tc>
        <w:tc>
          <w:tcPr>
            <w:tcW w:w="4788" w:type="dxa"/>
          </w:tcPr>
          <w:p w14:paraId="5B449F8D" w14:textId="433A8CD1" w:rsidR="003B425A" w:rsidRPr="00223E12" w:rsidRDefault="003B425A" w:rsidP="006B679A">
            <w:pPr>
              <w:jc w:val="both"/>
            </w:pPr>
            <w:r w:rsidRPr="00223E12">
              <w:t xml:space="preserve">Office: </w:t>
            </w:r>
            <w:r w:rsidR="00EE2009">
              <w:t xml:space="preserve">715/719 Broadway, Rm. </w:t>
            </w:r>
            <w:r w:rsidRPr="00223E12">
              <w:t>1225</w:t>
            </w:r>
          </w:p>
          <w:p w14:paraId="72A9BDFC" w14:textId="77777777" w:rsidR="003B425A" w:rsidRPr="00223E12" w:rsidRDefault="003B425A" w:rsidP="006B679A">
            <w:pPr>
              <w:jc w:val="both"/>
            </w:pPr>
          </w:p>
        </w:tc>
      </w:tr>
      <w:tr w:rsidR="003B425A" w:rsidRPr="00223E12" w14:paraId="3A095C27" w14:textId="77777777" w:rsidTr="006B679A">
        <w:tc>
          <w:tcPr>
            <w:tcW w:w="4788" w:type="dxa"/>
          </w:tcPr>
          <w:p w14:paraId="5E162D9E" w14:textId="7CFC8ED4" w:rsidR="003B425A" w:rsidRPr="00223E12" w:rsidRDefault="003B425A" w:rsidP="00694158">
            <w:pPr>
              <w:jc w:val="both"/>
            </w:pPr>
            <w:r w:rsidRPr="00223E12">
              <w:t xml:space="preserve">Phone: </w:t>
            </w:r>
            <w:r w:rsidR="002B6F20" w:rsidRPr="002B6F20">
              <w:rPr>
                <w:rFonts w:ascii="Calibri" w:eastAsia="Calibri" w:hAnsi="Calibri" w:cs="Calibri"/>
              </w:rPr>
              <w:t>(</w:t>
            </w:r>
            <w:r w:rsidR="00694158">
              <w:rPr>
                <w:rFonts w:ascii="Calibri" w:eastAsia="Calibri" w:hAnsi="Calibri" w:cs="Calibri"/>
              </w:rPr>
              <w:t>919</w:t>
            </w:r>
            <w:r w:rsidR="002B6F20" w:rsidRPr="002B6F20">
              <w:rPr>
                <w:rFonts w:ascii="Calibri" w:eastAsia="Calibri" w:hAnsi="Calibri" w:cs="Calibri"/>
              </w:rPr>
              <w:t xml:space="preserve">) </w:t>
            </w:r>
            <w:r w:rsidR="00694158">
              <w:rPr>
                <w:rFonts w:ascii="Calibri" w:eastAsia="Calibri" w:hAnsi="Calibri" w:cs="Calibri"/>
              </w:rPr>
              <w:t>667</w:t>
            </w:r>
            <w:r w:rsidR="002B6F20" w:rsidRPr="002B6F20">
              <w:rPr>
                <w:rFonts w:ascii="Calibri" w:eastAsia="Calibri" w:hAnsi="Calibri" w:cs="Calibri"/>
              </w:rPr>
              <w:t>-</w:t>
            </w:r>
            <w:r w:rsidR="00694158">
              <w:rPr>
                <w:rFonts w:ascii="Calibri" w:eastAsia="Calibri" w:hAnsi="Calibri" w:cs="Calibri"/>
              </w:rPr>
              <w:t>4001</w:t>
            </w:r>
            <w:r w:rsidR="002B6F20" w:rsidRPr="002B6F20">
              <w:rPr>
                <w:rFonts w:ascii="Calibri" w:eastAsia="Calibri" w:hAnsi="Calibri" w:cs="Calibri"/>
              </w:rPr>
              <w:tab/>
            </w:r>
          </w:p>
        </w:tc>
        <w:tc>
          <w:tcPr>
            <w:tcW w:w="4788" w:type="dxa"/>
          </w:tcPr>
          <w:p w14:paraId="13E101A9" w14:textId="2C7DD1D5" w:rsidR="003B425A" w:rsidRPr="00223E12" w:rsidRDefault="003B425A" w:rsidP="001C79F0">
            <w:pPr>
              <w:jc w:val="both"/>
            </w:pPr>
            <w:r w:rsidRPr="00223E12">
              <w:t xml:space="preserve">Office Hours: </w:t>
            </w:r>
            <w:r w:rsidR="001C79F0">
              <w:t>Tuesday 10-11 and by appointment</w:t>
            </w:r>
          </w:p>
        </w:tc>
      </w:tr>
      <w:tr w:rsidR="003B425A" w:rsidRPr="00223E12" w14:paraId="3F7B2212" w14:textId="77777777" w:rsidTr="006B679A">
        <w:tc>
          <w:tcPr>
            <w:tcW w:w="4788" w:type="dxa"/>
          </w:tcPr>
          <w:p w14:paraId="14212102" w14:textId="1A301F33" w:rsidR="003B425A" w:rsidRPr="00223E12" w:rsidRDefault="003B425A" w:rsidP="00783140">
            <w:pPr>
              <w:jc w:val="both"/>
            </w:pPr>
            <w:r w:rsidRPr="00223E12">
              <w:t xml:space="preserve">Email: </w:t>
            </w:r>
            <w:r w:rsidR="00783140">
              <w:t>jordan.mackenzie@nyu.edu</w:t>
            </w:r>
          </w:p>
        </w:tc>
        <w:tc>
          <w:tcPr>
            <w:tcW w:w="4788" w:type="dxa"/>
          </w:tcPr>
          <w:p w14:paraId="55FBFF39" w14:textId="77777777" w:rsidR="003B425A" w:rsidRPr="00223E12" w:rsidRDefault="003B425A" w:rsidP="006B679A">
            <w:pPr>
              <w:jc w:val="both"/>
            </w:pPr>
          </w:p>
        </w:tc>
      </w:tr>
    </w:tbl>
    <w:p w14:paraId="1FDDA5C5" w14:textId="77777777" w:rsidR="004A091D" w:rsidRDefault="004A091D" w:rsidP="00742B01">
      <w:pPr>
        <w:spacing w:after="0" w:line="240" w:lineRule="auto"/>
        <w:jc w:val="center"/>
        <w:rPr>
          <w:b/>
        </w:rPr>
      </w:pPr>
    </w:p>
    <w:p w14:paraId="3250A4D2" w14:textId="77777777" w:rsidR="00D968FC" w:rsidRDefault="00D968FC" w:rsidP="003734FD">
      <w:pPr>
        <w:spacing w:after="0" w:line="240" w:lineRule="auto"/>
        <w:rPr>
          <w:b/>
        </w:rPr>
      </w:pPr>
    </w:p>
    <w:p w14:paraId="422325A5" w14:textId="77777777" w:rsidR="00E4185C" w:rsidRDefault="00D173ED" w:rsidP="003734FD">
      <w:pPr>
        <w:spacing w:after="0" w:line="240" w:lineRule="auto"/>
        <w:rPr>
          <w:b/>
        </w:rPr>
      </w:pPr>
      <w:r w:rsidRPr="00561AFC">
        <w:rPr>
          <w:b/>
        </w:rPr>
        <w:t xml:space="preserve">COURSE </w:t>
      </w:r>
      <w:r w:rsidR="001660D2">
        <w:rPr>
          <w:b/>
        </w:rPr>
        <w:t>DESCRIPTION</w:t>
      </w:r>
      <w:r w:rsidR="00E4185C">
        <w:rPr>
          <w:b/>
        </w:rPr>
        <w:t xml:space="preserve">: </w:t>
      </w:r>
    </w:p>
    <w:p w14:paraId="4BE822EA" w14:textId="77777777" w:rsidR="00D968FC" w:rsidRDefault="00D968FC" w:rsidP="003734FD">
      <w:pPr>
        <w:spacing w:after="0" w:line="240" w:lineRule="auto"/>
        <w:rPr>
          <w:b/>
        </w:rPr>
      </w:pPr>
    </w:p>
    <w:p w14:paraId="7462A38C" w14:textId="20A3F547" w:rsidR="00883F8E" w:rsidRPr="004A091D" w:rsidRDefault="004A091D" w:rsidP="004A091D">
      <w:pPr>
        <w:widowControl w:val="0"/>
        <w:autoSpaceDE w:val="0"/>
        <w:autoSpaceDN w:val="0"/>
        <w:adjustRightInd w:val="0"/>
        <w:spacing w:after="300" w:line="280" w:lineRule="exact"/>
        <w:jc w:val="both"/>
        <w:rPr>
          <w:rFonts w:ascii="Calibri" w:hAnsi="Calibri" w:cs="Optima"/>
        </w:rPr>
      </w:pPr>
      <w:r w:rsidRPr="00C30A18">
        <w:rPr>
          <w:rFonts w:ascii="Calibri" w:hAnsi="Calibri" w:cs="Optima"/>
        </w:rPr>
        <w:t>This</w:t>
      </w:r>
      <w:r w:rsidR="00A96C17">
        <w:rPr>
          <w:rFonts w:ascii="Calibri" w:hAnsi="Calibri" w:cs="Optima"/>
        </w:rPr>
        <w:t xml:space="preserve"> course is a survey of ethical</w:t>
      </w:r>
      <w:r w:rsidRPr="00C30A18">
        <w:rPr>
          <w:rFonts w:ascii="Calibri" w:hAnsi="Calibri" w:cs="Optima"/>
        </w:rPr>
        <w:t>, political, and metaphysical issues relating to disability</w:t>
      </w:r>
      <w:r w:rsidR="008B3C30">
        <w:rPr>
          <w:rFonts w:ascii="Calibri" w:hAnsi="Calibri" w:cs="Optima"/>
        </w:rPr>
        <w:t>—issues that are of central importance in the biomedical sciences and health care</w:t>
      </w:r>
      <w:r w:rsidRPr="00C30A18">
        <w:rPr>
          <w:rFonts w:ascii="Calibri" w:hAnsi="Calibri" w:cs="Optima"/>
        </w:rPr>
        <w:t xml:space="preserve">. </w:t>
      </w:r>
      <w:r>
        <w:rPr>
          <w:rFonts w:ascii="Calibri" w:hAnsi="Calibri" w:cs="Optima"/>
        </w:rPr>
        <w:t>Foundational issues addressed include</w:t>
      </w:r>
      <w:r w:rsidRPr="00C30A18">
        <w:rPr>
          <w:rFonts w:ascii="Calibri" w:hAnsi="Calibri" w:cs="Optima"/>
        </w:rPr>
        <w:t>: What is disability? Is disability inherently bad or instead neutral? How do people</w:t>
      </w:r>
      <w:r w:rsidR="00B86C9E">
        <w:rPr>
          <w:rFonts w:ascii="Calibri" w:hAnsi="Calibri" w:cs="Optima"/>
        </w:rPr>
        <w:t xml:space="preserve"> with a disability</w:t>
      </w:r>
      <w:r w:rsidRPr="00C30A18">
        <w:rPr>
          <w:rFonts w:ascii="Calibri" w:hAnsi="Calibri" w:cs="Optima"/>
        </w:rPr>
        <w:t xml:space="preserve"> describe their life, relationships, and experiences? Is it permissible to intentionally cause</w:t>
      </w:r>
      <w:r>
        <w:rPr>
          <w:rFonts w:ascii="Calibri" w:hAnsi="Calibri" w:cs="Optima"/>
        </w:rPr>
        <w:t xml:space="preserve"> or prevent</w:t>
      </w:r>
      <w:r w:rsidRPr="00C30A18">
        <w:rPr>
          <w:rFonts w:ascii="Calibri" w:hAnsi="Calibri" w:cs="Optima"/>
        </w:rPr>
        <w:t xml:space="preserve"> disability</w:t>
      </w:r>
      <w:r>
        <w:rPr>
          <w:rFonts w:ascii="Calibri" w:hAnsi="Calibri" w:cs="Optima"/>
        </w:rPr>
        <w:t xml:space="preserve">? </w:t>
      </w:r>
      <w:r w:rsidRPr="00C30A18">
        <w:rPr>
          <w:rFonts w:ascii="Calibri" w:hAnsi="Calibri" w:cs="Optima"/>
        </w:rPr>
        <w:t>What is the relationship between disability and well-being?</w:t>
      </w:r>
      <w:r>
        <w:rPr>
          <w:rFonts w:ascii="Calibri" w:hAnsi="Calibri" w:cs="Optima"/>
        </w:rPr>
        <w:t xml:space="preserve"> </w:t>
      </w:r>
      <w:r w:rsidR="004D35E7">
        <w:rPr>
          <w:rFonts w:ascii="Calibri" w:hAnsi="Calibri" w:cs="Optima"/>
        </w:rPr>
        <w:t>Other topics</w:t>
      </w:r>
      <w:r>
        <w:rPr>
          <w:rFonts w:ascii="Calibri" w:hAnsi="Calibri" w:cs="Optima"/>
        </w:rPr>
        <w:t xml:space="preserve"> include </w:t>
      </w:r>
      <w:r w:rsidRPr="00C30A18">
        <w:rPr>
          <w:rFonts w:ascii="Calibri" w:hAnsi="Calibri" w:cs="Optima"/>
        </w:rPr>
        <w:t xml:space="preserve">the ethics of genetic screening and selection, procreative responsibilities, </w:t>
      </w:r>
      <w:r w:rsidR="004D35E7">
        <w:rPr>
          <w:rFonts w:ascii="Calibri" w:hAnsi="Calibri" w:cs="Optima"/>
        </w:rPr>
        <w:t xml:space="preserve">disability and justice, </w:t>
      </w:r>
      <w:r w:rsidRPr="00C30A18">
        <w:rPr>
          <w:rFonts w:ascii="Calibri" w:hAnsi="Calibri" w:cs="Optima"/>
        </w:rPr>
        <w:t>the moral status of people with severe cognitive disabilities</w:t>
      </w:r>
      <w:r w:rsidR="004D35E7">
        <w:rPr>
          <w:rFonts w:ascii="Calibri" w:hAnsi="Calibri" w:cs="Optima"/>
        </w:rPr>
        <w:t>,</w:t>
      </w:r>
      <w:r w:rsidRPr="00C30A18">
        <w:rPr>
          <w:rFonts w:ascii="Calibri" w:hAnsi="Calibri" w:cs="Optima"/>
        </w:rPr>
        <w:t xml:space="preserve"> and th</w:t>
      </w:r>
      <w:r>
        <w:rPr>
          <w:rFonts w:ascii="Calibri" w:hAnsi="Calibri" w:cs="Optima"/>
        </w:rPr>
        <w:t>e ethics of care and dependency.</w:t>
      </w:r>
      <w:r w:rsidR="008B3C30">
        <w:rPr>
          <w:rFonts w:ascii="Calibri" w:hAnsi="Calibri" w:cs="Optima"/>
        </w:rPr>
        <w:t xml:space="preserve"> Gaining greater clarity regarding these </w:t>
      </w:r>
      <w:r w:rsidR="00CC57FD">
        <w:rPr>
          <w:rFonts w:ascii="Calibri" w:hAnsi="Calibri" w:cs="Optima"/>
        </w:rPr>
        <w:t xml:space="preserve">philosophical and ethical </w:t>
      </w:r>
      <w:r w:rsidR="008B3C30">
        <w:rPr>
          <w:rFonts w:ascii="Calibri" w:hAnsi="Calibri" w:cs="Optima"/>
        </w:rPr>
        <w:t>questions is of vital importance as we move forward as a</w:t>
      </w:r>
      <w:r w:rsidR="00CC57FD">
        <w:rPr>
          <w:rFonts w:ascii="Calibri" w:hAnsi="Calibri" w:cs="Optima"/>
        </w:rPr>
        <w:t>n increasingly diverse</w:t>
      </w:r>
      <w:r w:rsidR="008B3C30">
        <w:rPr>
          <w:rFonts w:ascii="Calibri" w:hAnsi="Calibri" w:cs="Optima"/>
        </w:rPr>
        <w:t xml:space="preserve"> </w:t>
      </w:r>
      <w:r w:rsidR="00CC57FD">
        <w:rPr>
          <w:rFonts w:ascii="Calibri" w:hAnsi="Calibri" w:cs="Optima"/>
        </w:rPr>
        <w:t xml:space="preserve">and pluralistic </w:t>
      </w:r>
      <w:r w:rsidR="008B3C30">
        <w:rPr>
          <w:rFonts w:ascii="Calibri" w:hAnsi="Calibri" w:cs="Optima"/>
        </w:rPr>
        <w:t>society.</w:t>
      </w:r>
    </w:p>
    <w:p w14:paraId="45C7EBDE" w14:textId="433A7159" w:rsidR="00FE5223" w:rsidRDefault="00875D06" w:rsidP="00875D06">
      <w:pPr>
        <w:tabs>
          <w:tab w:val="left" w:pos="4160"/>
        </w:tabs>
        <w:spacing w:after="0" w:line="240" w:lineRule="auto"/>
        <w:rPr>
          <w:b/>
        </w:rPr>
      </w:pPr>
      <w:r>
        <w:rPr>
          <w:b/>
        </w:rPr>
        <w:tab/>
      </w:r>
    </w:p>
    <w:p w14:paraId="01A8297C" w14:textId="352308ED" w:rsidR="00702026" w:rsidRPr="0082648C" w:rsidRDefault="00702026" w:rsidP="00702026">
      <w:pPr>
        <w:spacing w:after="0" w:line="240" w:lineRule="auto"/>
        <w:rPr>
          <w:b/>
        </w:rPr>
      </w:pPr>
      <w:r w:rsidRPr="00C778F0">
        <w:rPr>
          <w:b/>
        </w:rPr>
        <w:t xml:space="preserve">COURSE LEARNING OBJECTIVES </w:t>
      </w:r>
      <w:r w:rsidR="0082648C" w:rsidRPr="00C778F0">
        <w:rPr>
          <w:b/>
        </w:rPr>
        <w:t>AND COMPONENTS</w:t>
      </w:r>
      <w:r w:rsidRPr="00C778F0">
        <w:rPr>
          <w:b/>
        </w:rPr>
        <w:t>:</w:t>
      </w:r>
    </w:p>
    <w:p w14:paraId="2B4C3B9C" w14:textId="45370C95" w:rsidR="00702026" w:rsidRDefault="00702026" w:rsidP="00702026">
      <w:pPr>
        <w:spacing w:after="0" w:line="240" w:lineRule="auto"/>
        <w:rPr>
          <w:sz w:val="20"/>
          <w:szCs w:val="20"/>
        </w:rPr>
      </w:pPr>
    </w:p>
    <w:tbl>
      <w:tblPr>
        <w:tblStyle w:val="TableGrid"/>
        <w:tblW w:w="0" w:type="auto"/>
        <w:tblLook w:val="04A0" w:firstRow="1" w:lastRow="0" w:firstColumn="1" w:lastColumn="0" w:noHBand="0" w:noVBand="1"/>
      </w:tblPr>
      <w:tblGrid>
        <w:gridCol w:w="3652"/>
        <w:gridCol w:w="4668"/>
      </w:tblGrid>
      <w:tr w:rsidR="00D77F61" w14:paraId="0EF7FD03" w14:textId="77777777" w:rsidTr="00FE5431">
        <w:tc>
          <w:tcPr>
            <w:tcW w:w="3652" w:type="dxa"/>
          </w:tcPr>
          <w:p w14:paraId="448409A6" w14:textId="77777777" w:rsidR="00D77F61" w:rsidRDefault="00D77F61" w:rsidP="00FE5431">
            <w:pPr>
              <w:rPr>
                <w:b/>
                <w:sz w:val="20"/>
                <w:szCs w:val="20"/>
              </w:rPr>
            </w:pPr>
            <w:r>
              <w:rPr>
                <w:b/>
                <w:sz w:val="20"/>
                <w:szCs w:val="20"/>
              </w:rPr>
              <w:t>Learning Objective</w:t>
            </w:r>
          </w:p>
        </w:tc>
        <w:tc>
          <w:tcPr>
            <w:tcW w:w="4668" w:type="dxa"/>
          </w:tcPr>
          <w:p w14:paraId="187300F2" w14:textId="77777777" w:rsidR="00D77F61" w:rsidRDefault="00D77F61" w:rsidP="00FE5431">
            <w:pPr>
              <w:rPr>
                <w:b/>
                <w:sz w:val="20"/>
                <w:szCs w:val="20"/>
              </w:rPr>
            </w:pPr>
            <w:r>
              <w:rPr>
                <w:b/>
                <w:sz w:val="20"/>
                <w:szCs w:val="20"/>
              </w:rPr>
              <w:t xml:space="preserve">Course component </w:t>
            </w:r>
          </w:p>
        </w:tc>
      </w:tr>
      <w:tr w:rsidR="00D77F61" w14:paraId="50834E0B" w14:textId="77777777" w:rsidTr="00FE5431">
        <w:tc>
          <w:tcPr>
            <w:tcW w:w="3652" w:type="dxa"/>
          </w:tcPr>
          <w:p w14:paraId="5AB21F4D" w14:textId="77777777" w:rsidR="00D77F61" w:rsidRPr="00A01880" w:rsidRDefault="00D77F61" w:rsidP="00FE5431">
            <w:pPr>
              <w:widowControl w:val="0"/>
              <w:autoSpaceDE w:val="0"/>
              <w:autoSpaceDN w:val="0"/>
              <w:adjustRightInd w:val="0"/>
              <w:rPr>
                <w:rFonts w:cs="Optima"/>
                <w:color w:val="000000"/>
                <w:sz w:val="21"/>
                <w:szCs w:val="21"/>
              </w:rPr>
            </w:pPr>
            <w:r w:rsidRPr="00A01880">
              <w:rPr>
                <w:rFonts w:cs="Optima"/>
                <w:color w:val="000000"/>
                <w:sz w:val="21"/>
                <w:szCs w:val="21"/>
              </w:rPr>
              <w:t>By the end of the course, students will learn how to…</w:t>
            </w:r>
          </w:p>
          <w:p w14:paraId="7E67A430" w14:textId="77777777" w:rsidR="00D77F61" w:rsidRPr="00A01880" w:rsidRDefault="00D77F61" w:rsidP="00FE5431">
            <w:pPr>
              <w:rPr>
                <w:sz w:val="21"/>
                <w:szCs w:val="21"/>
              </w:rPr>
            </w:pPr>
          </w:p>
          <w:p w14:paraId="6912AFC2" w14:textId="77777777" w:rsidR="00D77F61" w:rsidRPr="00A01880" w:rsidRDefault="00D77F61" w:rsidP="00FE5431">
            <w:pPr>
              <w:rPr>
                <w:sz w:val="21"/>
                <w:szCs w:val="21"/>
              </w:rPr>
            </w:pPr>
            <w:r w:rsidRPr="00A01880">
              <w:rPr>
                <w:sz w:val="21"/>
                <w:szCs w:val="21"/>
              </w:rPr>
              <w:t>1. Describe the differences between medical and social models of disability, and how disability can be part of one’s identity.</w:t>
            </w:r>
          </w:p>
        </w:tc>
        <w:tc>
          <w:tcPr>
            <w:tcW w:w="4668" w:type="dxa"/>
          </w:tcPr>
          <w:p w14:paraId="0CED9C17" w14:textId="77777777" w:rsidR="00D77F61" w:rsidRDefault="00D77F61" w:rsidP="00FE5431">
            <w:pPr>
              <w:rPr>
                <w:sz w:val="21"/>
                <w:szCs w:val="21"/>
              </w:rPr>
            </w:pPr>
          </w:p>
          <w:p w14:paraId="1289E671" w14:textId="77777777" w:rsidR="00D77F61" w:rsidRPr="00A01880" w:rsidRDefault="00D77F61" w:rsidP="00FE5431">
            <w:pPr>
              <w:rPr>
                <w:sz w:val="21"/>
                <w:szCs w:val="21"/>
              </w:rPr>
            </w:pPr>
            <w:r w:rsidRPr="00A01880">
              <w:rPr>
                <w:sz w:val="21"/>
                <w:szCs w:val="21"/>
                <w:u w:val="single"/>
              </w:rPr>
              <w:t>Lesson</w:t>
            </w:r>
            <w:r w:rsidRPr="00A01880">
              <w:rPr>
                <w:sz w:val="21"/>
                <w:szCs w:val="21"/>
              </w:rPr>
              <w:t xml:space="preserve">: </w:t>
            </w:r>
            <w:r>
              <w:rPr>
                <w:sz w:val="21"/>
                <w:szCs w:val="21"/>
              </w:rPr>
              <w:t>Jan 28, Jan 30, Feb 4, Feb 6, April 17, April 22, April 24</w:t>
            </w:r>
          </w:p>
          <w:p w14:paraId="4F5A267C" w14:textId="77777777" w:rsidR="00D77F61" w:rsidRPr="00A01880" w:rsidRDefault="00D77F61" w:rsidP="00FE5431">
            <w:pPr>
              <w:rPr>
                <w:b/>
                <w:sz w:val="21"/>
                <w:szCs w:val="21"/>
              </w:rPr>
            </w:pPr>
            <w:r w:rsidRPr="00A01880">
              <w:rPr>
                <w:sz w:val="21"/>
                <w:szCs w:val="21"/>
                <w:u w:val="single"/>
              </w:rPr>
              <w:t>Assignment</w:t>
            </w:r>
            <w:r w:rsidRPr="00A01880">
              <w:rPr>
                <w:sz w:val="21"/>
                <w:szCs w:val="21"/>
              </w:rPr>
              <w:t xml:space="preserve">: </w:t>
            </w:r>
            <w:r>
              <w:rPr>
                <w:sz w:val="21"/>
                <w:szCs w:val="21"/>
              </w:rPr>
              <w:t>Essay 1</w:t>
            </w:r>
          </w:p>
        </w:tc>
      </w:tr>
      <w:tr w:rsidR="00D77F61" w14:paraId="6CB90098" w14:textId="77777777" w:rsidTr="00FE5431">
        <w:tc>
          <w:tcPr>
            <w:tcW w:w="3652" w:type="dxa"/>
          </w:tcPr>
          <w:p w14:paraId="5855E485" w14:textId="77777777" w:rsidR="00D77F61" w:rsidRPr="00A01880" w:rsidRDefault="00D77F61" w:rsidP="00FE5431">
            <w:pPr>
              <w:rPr>
                <w:sz w:val="21"/>
                <w:szCs w:val="21"/>
              </w:rPr>
            </w:pPr>
            <w:r w:rsidRPr="00A01880">
              <w:rPr>
                <w:sz w:val="21"/>
                <w:szCs w:val="21"/>
              </w:rPr>
              <w:t>2.</w:t>
            </w:r>
            <w:r w:rsidRPr="00A01880">
              <w:rPr>
                <w:rFonts w:ascii="Calibri" w:eastAsia="Calibri" w:hAnsi="Calibri" w:cs="Calibri"/>
                <w:sz w:val="21"/>
                <w:szCs w:val="21"/>
              </w:rPr>
              <w:t xml:space="preserve"> Explain some of the key ethical dilemmas related to disability and procreation</w:t>
            </w:r>
            <w:r>
              <w:rPr>
                <w:rFonts w:ascii="Calibri" w:eastAsia="Calibri" w:hAnsi="Calibri" w:cs="Calibri"/>
                <w:sz w:val="21"/>
                <w:szCs w:val="21"/>
              </w:rPr>
              <w:t>.</w:t>
            </w:r>
          </w:p>
        </w:tc>
        <w:tc>
          <w:tcPr>
            <w:tcW w:w="4668" w:type="dxa"/>
          </w:tcPr>
          <w:p w14:paraId="722CAB10" w14:textId="77777777" w:rsidR="00D77F61" w:rsidRPr="00A01880" w:rsidRDefault="00D77F61" w:rsidP="00FE5431">
            <w:pPr>
              <w:rPr>
                <w:sz w:val="21"/>
                <w:szCs w:val="21"/>
              </w:rPr>
            </w:pPr>
            <w:r w:rsidRPr="00A01880">
              <w:rPr>
                <w:sz w:val="21"/>
                <w:szCs w:val="21"/>
                <w:u w:val="single"/>
              </w:rPr>
              <w:t>Lesson</w:t>
            </w:r>
            <w:r w:rsidRPr="00A01880">
              <w:rPr>
                <w:sz w:val="21"/>
                <w:szCs w:val="21"/>
              </w:rPr>
              <w:t xml:space="preserve">: </w:t>
            </w:r>
            <w:r>
              <w:rPr>
                <w:sz w:val="21"/>
                <w:szCs w:val="21"/>
              </w:rPr>
              <w:t>Feb 18, Feb 20, Feb 27</w:t>
            </w:r>
          </w:p>
          <w:p w14:paraId="36AB8278" w14:textId="77777777" w:rsidR="00D77F61" w:rsidRPr="00A01880" w:rsidRDefault="00D77F61" w:rsidP="00FE5431">
            <w:pPr>
              <w:rPr>
                <w:b/>
                <w:sz w:val="21"/>
                <w:szCs w:val="21"/>
              </w:rPr>
            </w:pPr>
          </w:p>
        </w:tc>
      </w:tr>
      <w:tr w:rsidR="00D77F61" w14:paraId="4598FE42" w14:textId="77777777" w:rsidTr="00FE5431">
        <w:tc>
          <w:tcPr>
            <w:tcW w:w="3652" w:type="dxa"/>
          </w:tcPr>
          <w:p w14:paraId="1058C09B" w14:textId="77777777" w:rsidR="00D77F61" w:rsidRPr="00A01880" w:rsidRDefault="00D77F61" w:rsidP="00FE5431">
            <w:pPr>
              <w:rPr>
                <w:sz w:val="21"/>
                <w:szCs w:val="21"/>
              </w:rPr>
            </w:pPr>
            <w:r w:rsidRPr="00A01880">
              <w:rPr>
                <w:sz w:val="21"/>
                <w:szCs w:val="21"/>
              </w:rPr>
              <w:t>3.</w:t>
            </w:r>
            <w:r w:rsidRPr="00A01880">
              <w:rPr>
                <w:rFonts w:ascii="Calibri" w:eastAsia="Calibri" w:hAnsi="Calibri" w:cs="Calibri"/>
                <w:sz w:val="21"/>
                <w:szCs w:val="21"/>
              </w:rPr>
              <w:t xml:space="preserve"> </w:t>
            </w:r>
            <w:r w:rsidRPr="00A01880">
              <w:rPr>
                <w:sz w:val="21"/>
                <w:szCs w:val="21"/>
              </w:rPr>
              <w:t xml:space="preserve">Describe key philosophical views on the nature of justice, and analyze how these views can be used to explain the obligations society has to accommodate disabilities.   </w:t>
            </w:r>
          </w:p>
        </w:tc>
        <w:tc>
          <w:tcPr>
            <w:tcW w:w="4668" w:type="dxa"/>
          </w:tcPr>
          <w:p w14:paraId="37E1B7AD" w14:textId="77777777" w:rsidR="00D77F61" w:rsidRPr="00A01880" w:rsidRDefault="00D77F61" w:rsidP="00FE5431">
            <w:pPr>
              <w:rPr>
                <w:sz w:val="21"/>
                <w:szCs w:val="21"/>
              </w:rPr>
            </w:pPr>
            <w:r w:rsidRPr="00A01880">
              <w:rPr>
                <w:sz w:val="21"/>
                <w:szCs w:val="21"/>
                <w:u w:val="single"/>
              </w:rPr>
              <w:t>Lesson</w:t>
            </w:r>
            <w:r w:rsidRPr="00A01880">
              <w:rPr>
                <w:sz w:val="21"/>
                <w:szCs w:val="21"/>
              </w:rPr>
              <w:t xml:space="preserve">: </w:t>
            </w:r>
            <w:r>
              <w:rPr>
                <w:sz w:val="21"/>
                <w:szCs w:val="21"/>
              </w:rPr>
              <w:t>April 1, April 3, April 8, April 10</w:t>
            </w:r>
          </w:p>
          <w:p w14:paraId="6950389E" w14:textId="77777777" w:rsidR="00D77F61" w:rsidRPr="00A01880" w:rsidRDefault="00D77F61" w:rsidP="00FE5431">
            <w:pPr>
              <w:rPr>
                <w:sz w:val="21"/>
                <w:szCs w:val="21"/>
              </w:rPr>
            </w:pPr>
            <w:r w:rsidRPr="00A01880">
              <w:rPr>
                <w:sz w:val="21"/>
                <w:szCs w:val="21"/>
                <w:u w:val="single"/>
              </w:rPr>
              <w:t>Assignment</w:t>
            </w:r>
            <w:r w:rsidRPr="00A01880">
              <w:rPr>
                <w:sz w:val="21"/>
                <w:szCs w:val="21"/>
              </w:rPr>
              <w:t xml:space="preserve">: </w:t>
            </w:r>
            <w:r>
              <w:rPr>
                <w:sz w:val="21"/>
                <w:szCs w:val="21"/>
              </w:rPr>
              <w:t>Essay 2</w:t>
            </w:r>
          </w:p>
        </w:tc>
      </w:tr>
      <w:tr w:rsidR="00D77F61" w14:paraId="6A306569" w14:textId="77777777" w:rsidTr="00FE5431">
        <w:tc>
          <w:tcPr>
            <w:tcW w:w="3652" w:type="dxa"/>
          </w:tcPr>
          <w:p w14:paraId="195F034B" w14:textId="77777777" w:rsidR="00D77F61" w:rsidRPr="00A01880" w:rsidRDefault="00D77F61" w:rsidP="00FE5431">
            <w:pPr>
              <w:rPr>
                <w:sz w:val="21"/>
                <w:szCs w:val="21"/>
              </w:rPr>
            </w:pPr>
            <w:r>
              <w:rPr>
                <w:sz w:val="21"/>
                <w:szCs w:val="21"/>
              </w:rPr>
              <w:lastRenderedPageBreak/>
              <w:t>4</w:t>
            </w:r>
            <w:r w:rsidRPr="00A01880">
              <w:rPr>
                <w:sz w:val="21"/>
                <w:szCs w:val="21"/>
              </w:rPr>
              <w:t xml:space="preserve">. </w:t>
            </w:r>
            <w:r>
              <w:rPr>
                <w:sz w:val="21"/>
                <w:szCs w:val="21"/>
              </w:rPr>
              <w:t>Provide an ethical analysis of real-world cases related to themes in this course.</w:t>
            </w:r>
          </w:p>
        </w:tc>
        <w:tc>
          <w:tcPr>
            <w:tcW w:w="4668" w:type="dxa"/>
          </w:tcPr>
          <w:p w14:paraId="6D0E1B80" w14:textId="77777777" w:rsidR="00D77F61" w:rsidRPr="00A01880" w:rsidRDefault="00D77F61" w:rsidP="00FE5431">
            <w:pPr>
              <w:rPr>
                <w:sz w:val="21"/>
                <w:szCs w:val="21"/>
              </w:rPr>
            </w:pPr>
            <w:r w:rsidRPr="00A01880">
              <w:rPr>
                <w:sz w:val="21"/>
                <w:szCs w:val="21"/>
                <w:u w:val="single"/>
              </w:rPr>
              <w:t>Lesson</w:t>
            </w:r>
            <w:r w:rsidRPr="00A01880">
              <w:rPr>
                <w:sz w:val="21"/>
                <w:szCs w:val="21"/>
              </w:rPr>
              <w:t xml:space="preserve">: </w:t>
            </w:r>
            <w:r>
              <w:rPr>
                <w:sz w:val="21"/>
                <w:szCs w:val="21"/>
              </w:rPr>
              <w:t>Feb 27, Mar 4, Mar 6, April 15</w:t>
            </w:r>
          </w:p>
          <w:p w14:paraId="5141F3BC" w14:textId="77777777" w:rsidR="00D77F61" w:rsidRPr="00A01880" w:rsidRDefault="00D77F61" w:rsidP="00FE5431">
            <w:pPr>
              <w:rPr>
                <w:sz w:val="21"/>
                <w:szCs w:val="21"/>
              </w:rPr>
            </w:pPr>
            <w:r w:rsidRPr="00A01880">
              <w:rPr>
                <w:sz w:val="21"/>
                <w:szCs w:val="21"/>
                <w:u w:val="single"/>
              </w:rPr>
              <w:t>Assignment</w:t>
            </w:r>
            <w:r w:rsidRPr="00A01880">
              <w:rPr>
                <w:sz w:val="21"/>
                <w:szCs w:val="21"/>
              </w:rPr>
              <w:t xml:space="preserve">: </w:t>
            </w:r>
            <w:r>
              <w:rPr>
                <w:sz w:val="21"/>
                <w:szCs w:val="21"/>
              </w:rPr>
              <w:t>Ethics Case Study Presentation</w:t>
            </w:r>
          </w:p>
        </w:tc>
      </w:tr>
      <w:tr w:rsidR="00D77F61" w14:paraId="223CF0D4" w14:textId="77777777" w:rsidTr="00FE5431">
        <w:tc>
          <w:tcPr>
            <w:tcW w:w="3652" w:type="dxa"/>
          </w:tcPr>
          <w:p w14:paraId="5DAF5F7C" w14:textId="77777777" w:rsidR="00D77F61" w:rsidRPr="00A01880" w:rsidRDefault="00D77F61" w:rsidP="00FE5431">
            <w:pPr>
              <w:rPr>
                <w:sz w:val="21"/>
                <w:szCs w:val="21"/>
              </w:rPr>
            </w:pPr>
            <w:r>
              <w:rPr>
                <w:sz w:val="21"/>
                <w:szCs w:val="21"/>
              </w:rPr>
              <w:t>5</w:t>
            </w:r>
            <w:r w:rsidRPr="00A01880">
              <w:rPr>
                <w:sz w:val="21"/>
                <w:szCs w:val="21"/>
              </w:rPr>
              <w:t xml:space="preserve">. </w:t>
            </w:r>
            <w:r>
              <w:rPr>
                <w:sz w:val="21"/>
                <w:szCs w:val="21"/>
              </w:rPr>
              <w:t>Describe key philosophical arguments related disability and end of life ethical issues</w:t>
            </w:r>
          </w:p>
        </w:tc>
        <w:tc>
          <w:tcPr>
            <w:tcW w:w="4668" w:type="dxa"/>
          </w:tcPr>
          <w:p w14:paraId="2BEEF8EE" w14:textId="77777777" w:rsidR="00D77F61" w:rsidRDefault="00D77F61" w:rsidP="00FE5431">
            <w:pPr>
              <w:rPr>
                <w:sz w:val="21"/>
                <w:szCs w:val="21"/>
                <w:u w:val="single"/>
              </w:rPr>
            </w:pPr>
            <w:r>
              <w:rPr>
                <w:sz w:val="21"/>
                <w:szCs w:val="21"/>
                <w:u w:val="single"/>
              </w:rPr>
              <w:t xml:space="preserve">Lesson: </w:t>
            </w:r>
            <w:r w:rsidRPr="001E0326">
              <w:rPr>
                <w:sz w:val="21"/>
                <w:szCs w:val="21"/>
              </w:rPr>
              <w:t>April 29, May 1</w:t>
            </w:r>
          </w:p>
          <w:p w14:paraId="09D096FC" w14:textId="77777777" w:rsidR="00D77F61" w:rsidRPr="001E0326" w:rsidRDefault="00D77F61" w:rsidP="00FE5431">
            <w:pPr>
              <w:rPr>
                <w:sz w:val="21"/>
                <w:szCs w:val="21"/>
              </w:rPr>
            </w:pPr>
            <w:r>
              <w:rPr>
                <w:sz w:val="21"/>
                <w:szCs w:val="21"/>
                <w:u w:val="single"/>
              </w:rPr>
              <w:t>Assignment</w:t>
            </w:r>
            <w:r>
              <w:rPr>
                <w:sz w:val="21"/>
                <w:szCs w:val="21"/>
              </w:rPr>
              <w:t>: Take home exam</w:t>
            </w:r>
          </w:p>
        </w:tc>
      </w:tr>
    </w:tbl>
    <w:p w14:paraId="341B4603" w14:textId="77777777" w:rsidR="00875D06" w:rsidRDefault="00875D06" w:rsidP="00883F8E">
      <w:pPr>
        <w:spacing w:after="0" w:line="240" w:lineRule="auto"/>
        <w:rPr>
          <w:b/>
        </w:rPr>
      </w:pPr>
    </w:p>
    <w:p w14:paraId="7E44013C" w14:textId="3E73E18F" w:rsidR="00702026" w:rsidRPr="00875D06" w:rsidRDefault="00883F8E" w:rsidP="00702026">
      <w:pPr>
        <w:spacing w:after="0" w:line="240" w:lineRule="auto"/>
        <w:rPr>
          <w:b/>
        </w:rPr>
      </w:pPr>
      <w:r>
        <w:rPr>
          <w:b/>
        </w:rPr>
        <w:t xml:space="preserve">PRE-REQUISITES: </w:t>
      </w:r>
    </w:p>
    <w:p w14:paraId="01E74965" w14:textId="77777777" w:rsidR="00875D06" w:rsidRDefault="00875D06" w:rsidP="00702026">
      <w:pPr>
        <w:spacing w:after="0" w:line="240" w:lineRule="auto"/>
        <w:rPr>
          <w:b/>
          <w:sz w:val="20"/>
          <w:szCs w:val="20"/>
        </w:rPr>
      </w:pPr>
    </w:p>
    <w:p w14:paraId="11F05BD4" w14:textId="031503B1" w:rsidR="00702026" w:rsidRPr="00D33AAD" w:rsidRDefault="00875D06" w:rsidP="00D33AAD">
      <w:pPr>
        <w:spacing w:after="0" w:line="240" w:lineRule="auto"/>
      </w:pPr>
      <w:r>
        <w:t>No Pre-requisites.</w:t>
      </w:r>
    </w:p>
    <w:p w14:paraId="3D305135" w14:textId="77777777" w:rsidR="00702026" w:rsidRDefault="00702026" w:rsidP="003734FD">
      <w:pPr>
        <w:spacing w:after="0" w:line="240" w:lineRule="auto"/>
        <w:rPr>
          <w:b/>
        </w:rPr>
      </w:pPr>
    </w:p>
    <w:p w14:paraId="61C0087F" w14:textId="77777777" w:rsidR="00883F8E" w:rsidRDefault="00883F8E" w:rsidP="00883F8E">
      <w:pPr>
        <w:spacing w:after="0" w:line="240" w:lineRule="auto"/>
        <w:rPr>
          <w:b/>
        </w:rPr>
      </w:pPr>
      <w:r>
        <w:rPr>
          <w:b/>
        </w:rPr>
        <w:t>COURSE REQUIREMENTS AND EXPECTATIONS:</w:t>
      </w:r>
    </w:p>
    <w:p w14:paraId="21B07339" w14:textId="77777777" w:rsidR="00FE5223" w:rsidRDefault="00FE5223" w:rsidP="003734FD">
      <w:pPr>
        <w:spacing w:after="0" w:line="240" w:lineRule="auto"/>
      </w:pPr>
    </w:p>
    <w:p w14:paraId="2C7A8784" w14:textId="6B739B7A" w:rsidR="00D33476" w:rsidRDefault="007313D7" w:rsidP="00875D06">
      <w:pPr>
        <w:widowControl w:val="0"/>
        <w:autoSpaceDE w:val="0"/>
        <w:autoSpaceDN w:val="0"/>
        <w:adjustRightInd w:val="0"/>
        <w:spacing w:after="140" w:line="280" w:lineRule="exact"/>
        <w:jc w:val="both"/>
        <w:rPr>
          <w:rFonts w:cs="Optima"/>
          <w:color w:val="000000"/>
        </w:rPr>
      </w:pPr>
      <w:r>
        <w:rPr>
          <w:rFonts w:cs="Optima"/>
          <w:b/>
          <w:bCs/>
          <w:color w:val="000000"/>
        </w:rPr>
        <w:t>Attendance</w:t>
      </w:r>
      <w:r w:rsidR="00875D06" w:rsidRPr="00FE0156">
        <w:rPr>
          <w:rFonts w:cs="Optima"/>
          <w:color w:val="000000"/>
        </w:rPr>
        <w:t xml:space="preserve">: </w:t>
      </w:r>
      <w:r w:rsidR="006B679A" w:rsidRPr="009733DA">
        <w:rPr>
          <w:rFonts w:cs="Optima"/>
          <w:color w:val="000000"/>
        </w:rPr>
        <w:t>Regular and timely attendance is required. Material will be covered in class that is not covered in the readings. Each student is allowed two unexcused absences; each subsequent unexcused absence will result in a 1/3 letter grade reduction for the course.</w:t>
      </w:r>
      <w:r>
        <w:rPr>
          <w:rFonts w:cs="Optima"/>
          <w:color w:val="000000"/>
        </w:rPr>
        <w:t xml:space="preserve"> </w:t>
      </w:r>
    </w:p>
    <w:p w14:paraId="4EC2617F" w14:textId="7C1DC624" w:rsidR="007313D7" w:rsidRDefault="007313D7" w:rsidP="007313D7">
      <w:pPr>
        <w:widowControl w:val="0"/>
        <w:autoSpaceDE w:val="0"/>
        <w:autoSpaceDN w:val="0"/>
        <w:adjustRightInd w:val="0"/>
        <w:spacing w:after="140" w:line="280" w:lineRule="exact"/>
        <w:jc w:val="both"/>
        <w:rPr>
          <w:rFonts w:cs="Optima"/>
          <w:color w:val="000000"/>
        </w:rPr>
      </w:pPr>
      <w:r w:rsidRPr="00FE0156">
        <w:rPr>
          <w:rFonts w:cs="Optima"/>
          <w:b/>
          <w:bCs/>
          <w:color w:val="000000"/>
        </w:rPr>
        <w:t>Participation:</w:t>
      </w:r>
      <w:r>
        <w:rPr>
          <w:rFonts w:cs="Optima"/>
          <w:bCs/>
          <w:color w:val="000000"/>
        </w:rPr>
        <w:t xml:space="preserve"> Although attendance is essential to a successful performance in this class, it is not sufficient. It is </w:t>
      </w:r>
      <w:r>
        <w:rPr>
          <w:rFonts w:cs="Optima"/>
          <w:color w:val="000000"/>
        </w:rPr>
        <w:t>important that you come to class prepared to discuss and ask questions about the assigned</w:t>
      </w:r>
      <w:r w:rsidRPr="00FE0156">
        <w:rPr>
          <w:rFonts w:cs="Optima"/>
          <w:color w:val="000000"/>
        </w:rPr>
        <w:t xml:space="preserve"> </w:t>
      </w:r>
      <w:r>
        <w:rPr>
          <w:rFonts w:cs="Optima"/>
          <w:color w:val="000000"/>
        </w:rPr>
        <w:t>readings. You can also participate by attending office hours. I expect you to contribute to in-class discussion in a substantive way at least once a week during the semester. I will keep track of participation during class. Failure to participate at least once a week will result in a 1/4 letter grade reduction (-2.5 points) for the course; failure to participate at all will result in an additional 1/4 letter grade reduction (total -5 points) for the course.</w:t>
      </w:r>
    </w:p>
    <w:p w14:paraId="21C790A1" w14:textId="79C40D4F" w:rsidR="007313D7" w:rsidRDefault="007313D7" w:rsidP="00875D06">
      <w:pPr>
        <w:widowControl w:val="0"/>
        <w:autoSpaceDE w:val="0"/>
        <w:autoSpaceDN w:val="0"/>
        <w:adjustRightInd w:val="0"/>
        <w:spacing w:after="140" w:line="280" w:lineRule="exact"/>
        <w:jc w:val="both"/>
        <w:rPr>
          <w:rFonts w:cs="Optima"/>
          <w:color w:val="000000"/>
        </w:rPr>
      </w:pPr>
      <w:r>
        <w:rPr>
          <w:rFonts w:cs="Optima"/>
          <w:color w:val="000000"/>
        </w:rPr>
        <w:t xml:space="preserve">I recognize that some students may have difficulties fulfilling the participation requirement in this course through class discussion. If you feel that you may be one of these students, I would be happy to make alternative arrangements with you (e.g. substituting participation in office hours or via email for in-class discussion). However, it is essential that you contact me early in the semester (e.g. by week 2) to make these arrangements). </w:t>
      </w:r>
    </w:p>
    <w:p w14:paraId="597858CD" w14:textId="62A5ECBD" w:rsidR="00D33476" w:rsidRPr="00FE0156" w:rsidRDefault="00875D06" w:rsidP="00875D06">
      <w:pPr>
        <w:widowControl w:val="0"/>
        <w:autoSpaceDE w:val="0"/>
        <w:autoSpaceDN w:val="0"/>
        <w:adjustRightInd w:val="0"/>
        <w:spacing w:after="140" w:line="280" w:lineRule="exact"/>
        <w:jc w:val="both"/>
        <w:rPr>
          <w:rFonts w:cs="Optima"/>
          <w:color w:val="000000"/>
        </w:rPr>
      </w:pPr>
      <w:r w:rsidRPr="00FE0156">
        <w:rPr>
          <w:rFonts w:cs="Optima"/>
          <w:b/>
          <w:bCs/>
          <w:color w:val="000000"/>
        </w:rPr>
        <w:t>Timely completion of readings</w:t>
      </w:r>
      <w:r w:rsidRPr="00FE0156">
        <w:rPr>
          <w:rFonts w:cs="Optima"/>
          <w:color w:val="000000"/>
        </w:rPr>
        <w:t xml:space="preserve">: The readings require </w:t>
      </w:r>
      <w:r>
        <w:rPr>
          <w:rFonts w:cs="Optima"/>
          <w:color w:val="000000"/>
        </w:rPr>
        <w:t xml:space="preserve">careful </w:t>
      </w:r>
      <w:r w:rsidRPr="00FE0156">
        <w:rPr>
          <w:rFonts w:cs="Optima"/>
          <w:color w:val="000000"/>
        </w:rPr>
        <w:t xml:space="preserve">study. It’s important that you read </w:t>
      </w:r>
      <w:r w:rsidRPr="00FE0156">
        <w:rPr>
          <w:rFonts w:cs="Optima"/>
          <w:i/>
          <w:iCs/>
          <w:color w:val="000000"/>
        </w:rPr>
        <w:t>actively</w:t>
      </w:r>
      <w:r>
        <w:rPr>
          <w:rFonts w:cs="Optima"/>
          <w:color w:val="000000"/>
        </w:rPr>
        <w:t>—try to summarize</w:t>
      </w:r>
      <w:r w:rsidRPr="00FE0156">
        <w:rPr>
          <w:rFonts w:cs="Optima"/>
          <w:color w:val="000000"/>
        </w:rPr>
        <w:t xml:space="preserve"> key ideas and arguments, and try to think of objections. Don’t hesitate to fill the margins with questions and comments, which you can return to later.</w:t>
      </w:r>
      <w:r w:rsidR="00AA40D9">
        <w:rPr>
          <w:rFonts w:cs="Optima"/>
          <w:color w:val="000000"/>
        </w:rPr>
        <w:t xml:space="preserve"> </w:t>
      </w:r>
    </w:p>
    <w:p w14:paraId="3702BF82" w14:textId="77777777" w:rsidR="00641CE3" w:rsidRDefault="00E2021D" w:rsidP="00E2021D">
      <w:pPr>
        <w:widowControl w:val="0"/>
        <w:autoSpaceDE w:val="0"/>
        <w:autoSpaceDN w:val="0"/>
        <w:adjustRightInd w:val="0"/>
        <w:spacing w:after="140" w:line="280" w:lineRule="exact"/>
        <w:jc w:val="both"/>
        <w:rPr>
          <w:rFonts w:cs="Optima"/>
          <w:b/>
          <w:color w:val="000000"/>
          <w:u w:color="000000"/>
        </w:rPr>
      </w:pPr>
      <w:r>
        <w:rPr>
          <w:rFonts w:cs="Optima"/>
          <w:b/>
          <w:color w:val="000000"/>
          <w:u w:color="000000"/>
        </w:rPr>
        <w:t xml:space="preserve">Content </w:t>
      </w:r>
      <w:r w:rsidR="00641CE3">
        <w:rPr>
          <w:rFonts w:cs="Optima"/>
          <w:b/>
          <w:color w:val="000000"/>
          <w:u w:color="000000"/>
        </w:rPr>
        <w:t>and Decorum</w:t>
      </w:r>
      <w:r>
        <w:rPr>
          <w:rFonts w:cs="Optima"/>
          <w:b/>
          <w:color w:val="000000"/>
          <w:u w:color="000000"/>
        </w:rPr>
        <w:t xml:space="preserve">: </w:t>
      </w:r>
    </w:p>
    <w:p w14:paraId="33015299" w14:textId="4F754376" w:rsidR="00641CE3" w:rsidRDefault="00875D06" w:rsidP="00641CE3">
      <w:pPr>
        <w:pStyle w:val="ListParagraph"/>
        <w:widowControl w:val="0"/>
        <w:numPr>
          <w:ilvl w:val="0"/>
          <w:numId w:val="33"/>
        </w:numPr>
        <w:autoSpaceDE w:val="0"/>
        <w:autoSpaceDN w:val="0"/>
        <w:adjustRightInd w:val="0"/>
        <w:spacing w:after="140" w:line="280" w:lineRule="exact"/>
        <w:jc w:val="both"/>
        <w:rPr>
          <w:rFonts w:cs="Optima"/>
          <w:color w:val="000000"/>
          <w:u w:color="000000"/>
        </w:rPr>
      </w:pPr>
      <w:r w:rsidRPr="00641CE3">
        <w:rPr>
          <w:rFonts w:cs="Optima"/>
          <w:color w:val="000000"/>
          <w:u w:color="000000"/>
        </w:rPr>
        <w:t xml:space="preserve">We will be discussing many controversial issues in this course, and challenging our beliefs throughout. </w:t>
      </w:r>
      <w:r w:rsidR="00E2021D" w:rsidRPr="00641CE3">
        <w:rPr>
          <w:rFonts w:cs="Optima"/>
          <w:color w:val="000000"/>
          <w:u w:color="000000"/>
        </w:rPr>
        <w:t xml:space="preserve">Students should expect to discuss topics like: mental illness, pain, sexuality, sex, race, discrimination, oppression etc. </w:t>
      </w:r>
      <w:r w:rsidR="00641CE3">
        <w:rPr>
          <w:rFonts w:cs="Optima"/>
          <w:color w:val="000000"/>
          <w:u w:color="000000"/>
        </w:rPr>
        <w:t xml:space="preserve">I will not be giving content warnings in advance of specific classes. If you are concerned about course content, please come speak to me.  </w:t>
      </w:r>
    </w:p>
    <w:p w14:paraId="555FF8F5" w14:textId="77777777" w:rsidR="00641CE3" w:rsidRDefault="00641CE3" w:rsidP="00641CE3">
      <w:pPr>
        <w:pStyle w:val="ListParagraph"/>
        <w:widowControl w:val="0"/>
        <w:numPr>
          <w:ilvl w:val="0"/>
          <w:numId w:val="33"/>
        </w:numPr>
        <w:autoSpaceDE w:val="0"/>
        <w:autoSpaceDN w:val="0"/>
        <w:adjustRightInd w:val="0"/>
        <w:spacing w:after="140" w:line="280" w:lineRule="exact"/>
        <w:jc w:val="both"/>
        <w:rPr>
          <w:rFonts w:cs="Optima"/>
          <w:color w:val="000000"/>
          <w:u w:color="000000"/>
        </w:rPr>
      </w:pPr>
      <w:r>
        <w:rPr>
          <w:rFonts w:cs="Optima"/>
          <w:color w:val="000000"/>
          <w:u w:color="000000"/>
        </w:rPr>
        <w:t>A respectful discussion environment is absolutely essential in this course. This requires, among other things, that we all:</w:t>
      </w:r>
    </w:p>
    <w:p w14:paraId="0B174BBE" w14:textId="77777777" w:rsidR="00641CE3" w:rsidRDefault="00641CE3" w:rsidP="00641CE3">
      <w:pPr>
        <w:pStyle w:val="ListParagraph"/>
        <w:widowControl w:val="0"/>
        <w:numPr>
          <w:ilvl w:val="1"/>
          <w:numId w:val="33"/>
        </w:numPr>
        <w:autoSpaceDE w:val="0"/>
        <w:autoSpaceDN w:val="0"/>
        <w:adjustRightInd w:val="0"/>
        <w:spacing w:after="140" w:line="280" w:lineRule="exact"/>
        <w:jc w:val="both"/>
        <w:rPr>
          <w:rFonts w:cs="Optima"/>
          <w:color w:val="000000"/>
          <w:u w:color="000000"/>
        </w:rPr>
      </w:pPr>
      <w:r>
        <w:rPr>
          <w:rFonts w:cs="Optima"/>
          <w:color w:val="000000"/>
          <w:u w:color="000000"/>
        </w:rPr>
        <w:t>Listen actively when others are speaking</w:t>
      </w:r>
    </w:p>
    <w:p w14:paraId="365E694F" w14:textId="77777777" w:rsidR="00641CE3" w:rsidRDefault="00641CE3" w:rsidP="00641CE3">
      <w:pPr>
        <w:pStyle w:val="ListParagraph"/>
        <w:widowControl w:val="0"/>
        <w:numPr>
          <w:ilvl w:val="1"/>
          <w:numId w:val="33"/>
        </w:numPr>
        <w:autoSpaceDE w:val="0"/>
        <w:autoSpaceDN w:val="0"/>
        <w:adjustRightInd w:val="0"/>
        <w:spacing w:after="140" w:line="280" w:lineRule="exact"/>
        <w:jc w:val="both"/>
        <w:rPr>
          <w:rFonts w:cs="Optima"/>
          <w:color w:val="000000"/>
          <w:u w:color="000000"/>
        </w:rPr>
      </w:pPr>
      <w:r>
        <w:rPr>
          <w:rFonts w:cs="Optima"/>
          <w:color w:val="000000"/>
          <w:u w:color="000000"/>
        </w:rPr>
        <w:t>Avoid making derogatory comments or using derogatory language</w:t>
      </w:r>
    </w:p>
    <w:p w14:paraId="37EE12E2" w14:textId="77777777" w:rsidR="00641CE3" w:rsidRDefault="00641CE3" w:rsidP="00641CE3">
      <w:pPr>
        <w:pStyle w:val="ListParagraph"/>
        <w:widowControl w:val="0"/>
        <w:numPr>
          <w:ilvl w:val="1"/>
          <w:numId w:val="33"/>
        </w:numPr>
        <w:autoSpaceDE w:val="0"/>
        <w:autoSpaceDN w:val="0"/>
        <w:adjustRightInd w:val="0"/>
        <w:spacing w:after="140" w:line="280" w:lineRule="exact"/>
        <w:jc w:val="both"/>
        <w:rPr>
          <w:rFonts w:cs="Optima"/>
          <w:color w:val="000000"/>
          <w:u w:color="000000"/>
        </w:rPr>
      </w:pPr>
      <w:r>
        <w:rPr>
          <w:rFonts w:cs="Optima"/>
          <w:color w:val="000000"/>
          <w:u w:color="000000"/>
        </w:rPr>
        <w:t>Call class participants by their preferred names and pronouns</w:t>
      </w:r>
    </w:p>
    <w:p w14:paraId="165080EC" w14:textId="17AD4E71" w:rsidR="00641CE3" w:rsidRDefault="00641CE3" w:rsidP="00E2021D">
      <w:pPr>
        <w:pStyle w:val="ListParagraph"/>
        <w:widowControl w:val="0"/>
        <w:numPr>
          <w:ilvl w:val="0"/>
          <w:numId w:val="33"/>
        </w:numPr>
        <w:autoSpaceDE w:val="0"/>
        <w:autoSpaceDN w:val="0"/>
        <w:adjustRightInd w:val="0"/>
        <w:spacing w:after="140" w:line="280" w:lineRule="exact"/>
        <w:jc w:val="both"/>
        <w:rPr>
          <w:rFonts w:cs="Optima"/>
          <w:color w:val="000000"/>
          <w:u w:color="000000"/>
        </w:rPr>
      </w:pPr>
      <w:r>
        <w:rPr>
          <w:rFonts w:cs="Optima"/>
          <w:color w:val="000000"/>
          <w:u w:color="000000"/>
        </w:rPr>
        <w:t>Students who fail to respect this decorum policy may be asked to leave</w:t>
      </w:r>
    </w:p>
    <w:p w14:paraId="5408056E" w14:textId="54555FA1" w:rsidR="00641CE3" w:rsidRDefault="00641CE3" w:rsidP="00641CE3">
      <w:pPr>
        <w:spacing w:after="0" w:line="240" w:lineRule="auto"/>
      </w:pPr>
      <w:r>
        <w:rPr>
          <w:b/>
        </w:rPr>
        <w:t>Technology Policy</w:t>
      </w:r>
      <w:r w:rsidRPr="00641CE3">
        <w:rPr>
          <w:b/>
        </w:rPr>
        <w:t>:</w:t>
      </w:r>
      <w:r>
        <w:t xml:space="preserve"> Laptops are allowed, but strongly discouraged. Cell phones must be turned off during class except during emergencies. </w:t>
      </w:r>
    </w:p>
    <w:p w14:paraId="0301A111" w14:textId="77777777" w:rsidR="008D45EF" w:rsidRDefault="008D45EF" w:rsidP="008D45EF">
      <w:pPr>
        <w:pStyle w:val="NoSpacing"/>
        <w:rPr>
          <w:rFonts w:ascii="Calibri" w:hAnsi="Calibri" w:cs="Calibri"/>
          <w:b/>
          <w:bCs/>
          <w:spacing w:val="-1"/>
        </w:rPr>
      </w:pPr>
    </w:p>
    <w:p w14:paraId="1618ACA4" w14:textId="77777777" w:rsidR="008D45EF" w:rsidRDefault="008D45EF" w:rsidP="008D45EF">
      <w:pPr>
        <w:pStyle w:val="NoSpacing"/>
        <w:rPr>
          <w:rFonts w:ascii="Calibri" w:hAnsi="Calibri" w:cs="Calibri"/>
          <w:b/>
          <w:bCs/>
        </w:rPr>
      </w:pPr>
      <w:r>
        <w:rPr>
          <w:rFonts w:ascii="Calibri" w:hAnsi="Calibri" w:cs="Calibri"/>
          <w:b/>
          <w:bCs/>
          <w:spacing w:val="-1"/>
        </w:rPr>
        <w:t>S</w:t>
      </w:r>
      <w:r>
        <w:rPr>
          <w:rFonts w:ascii="Calibri" w:hAnsi="Calibri" w:cs="Calibri"/>
          <w:b/>
          <w:bCs/>
          <w:spacing w:val="1"/>
        </w:rPr>
        <w:t>T</w:t>
      </w:r>
      <w:r>
        <w:rPr>
          <w:rFonts w:ascii="Calibri" w:hAnsi="Calibri" w:cs="Calibri"/>
          <w:b/>
          <w:bCs/>
        </w:rPr>
        <w:t>A</w:t>
      </w:r>
      <w:r>
        <w:rPr>
          <w:rFonts w:ascii="Calibri" w:hAnsi="Calibri" w:cs="Calibri"/>
          <w:b/>
          <w:bCs/>
          <w:spacing w:val="-1"/>
        </w:rPr>
        <w:t>T</w:t>
      </w:r>
      <w:r>
        <w:rPr>
          <w:rFonts w:ascii="Calibri" w:hAnsi="Calibri" w:cs="Calibri"/>
          <w:b/>
          <w:bCs/>
        </w:rPr>
        <w:t>E</w:t>
      </w:r>
      <w:r>
        <w:rPr>
          <w:rFonts w:ascii="Calibri" w:hAnsi="Calibri" w:cs="Calibri"/>
          <w:b/>
          <w:bCs/>
          <w:spacing w:val="-1"/>
        </w:rPr>
        <w:t>M</w:t>
      </w:r>
      <w:r>
        <w:rPr>
          <w:rFonts w:ascii="Calibri" w:hAnsi="Calibri" w:cs="Calibri"/>
          <w:b/>
          <w:bCs/>
        </w:rPr>
        <w:t>E</w:t>
      </w:r>
      <w:r>
        <w:rPr>
          <w:rFonts w:ascii="Calibri" w:hAnsi="Calibri" w:cs="Calibri"/>
          <w:b/>
          <w:bCs/>
          <w:spacing w:val="-1"/>
        </w:rPr>
        <w:t>N</w:t>
      </w:r>
      <w:r>
        <w:rPr>
          <w:rFonts w:ascii="Calibri" w:hAnsi="Calibri" w:cs="Calibri"/>
          <w:b/>
          <w:bCs/>
        </w:rPr>
        <w:t>T</w:t>
      </w:r>
      <w:r>
        <w:rPr>
          <w:rFonts w:ascii="Calibri" w:hAnsi="Calibri" w:cs="Calibri"/>
          <w:b/>
          <w:bCs/>
          <w:spacing w:val="1"/>
        </w:rPr>
        <w:t xml:space="preserve"> </w:t>
      </w:r>
      <w:r>
        <w:rPr>
          <w:rFonts w:ascii="Calibri" w:hAnsi="Calibri" w:cs="Calibri"/>
          <w:b/>
          <w:bCs/>
        </w:rPr>
        <w:t>OF</w:t>
      </w:r>
      <w:r>
        <w:rPr>
          <w:rFonts w:ascii="Calibri" w:hAnsi="Calibri" w:cs="Calibri"/>
          <w:b/>
          <w:bCs/>
          <w:spacing w:val="-2"/>
        </w:rPr>
        <w:t xml:space="preserve"> </w:t>
      </w:r>
      <w:r>
        <w:rPr>
          <w:rFonts w:ascii="Calibri" w:hAnsi="Calibri" w:cs="Calibri"/>
          <w:b/>
          <w:bCs/>
        </w:rPr>
        <w:t>A</w:t>
      </w:r>
      <w:r>
        <w:rPr>
          <w:rFonts w:ascii="Calibri" w:hAnsi="Calibri" w:cs="Calibri"/>
          <w:b/>
          <w:bCs/>
          <w:spacing w:val="-1"/>
        </w:rPr>
        <w:t>C</w:t>
      </w:r>
      <w:r>
        <w:rPr>
          <w:rFonts w:ascii="Calibri" w:hAnsi="Calibri" w:cs="Calibri"/>
          <w:b/>
          <w:bCs/>
        </w:rPr>
        <w:t>ADE</w:t>
      </w:r>
      <w:r>
        <w:rPr>
          <w:rFonts w:ascii="Calibri" w:hAnsi="Calibri" w:cs="Calibri"/>
          <w:b/>
          <w:bCs/>
          <w:spacing w:val="-3"/>
        </w:rPr>
        <w:t>M</w:t>
      </w:r>
      <w:r>
        <w:rPr>
          <w:rFonts w:ascii="Calibri" w:hAnsi="Calibri" w:cs="Calibri"/>
          <w:b/>
          <w:bCs/>
          <w:spacing w:val="-1"/>
        </w:rPr>
        <w:t>I</w:t>
      </w:r>
      <w:r>
        <w:rPr>
          <w:rFonts w:ascii="Calibri" w:hAnsi="Calibri" w:cs="Calibri"/>
          <w:b/>
          <w:bCs/>
        </w:rPr>
        <w:t>C</w:t>
      </w:r>
      <w:r>
        <w:rPr>
          <w:rFonts w:ascii="Calibri" w:hAnsi="Calibri" w:cs="Calibri"/>
          <w:b/>
          <w:bCs/>
          <w:spacing w:val="1"/>
        </w:rPr>
        <w:t xml:space="preserve"> I</w:t>
      </w:r>
      <w:r>
        <w:rPr>
          <w:rFonts w:ascii="Calibri" w:hAnsi="Calibri" w:cs="Calibri"/>
          <w:b/>
          <w:bCs/>
          <w:spacing w:val="-1"/>
        </w:rPr>
        <w:t>N</w:t>
      </w:r>
      <w:r>
        <w:rPr>
          <w:rFonts w:ascii="Calibri" w:hAnsi="Calibri" w:cs="Calibri"/>
          <w:b/>
          <w:bCs/>
          <w:spacing w:val="1"/>
        </w:rPr>
        <w:t>T</w:t>
      </w:r>
      <w:r>
        <w:rPr>
          <w:rFonts w:ascii="Calibri" w:hAnsi="Calibri" w:cs="Calibri"/>
          <w:b/>
          <w:bCs/>
        </w:rPr>
        <w:t>E</w:t>
      </w:r>
      <w:r>
        <w:rPr>
          <w:rFonts w:ascii="Calibri" w:hAnsi="Calibri" w:cs="Calibri"/>
          <w:b/>
          <w:bCs/>
          <w:spacing w:val="-1"/>
        </w:rPr>
        <w:t>G</w:t>
      </w:r>
      <w:r>
        <w:rPr>
          <w:rFonts w:ascii="Calibri" w:hAnsi="Calibri" w:cs="Calibri"/>
          <w:b/>
          <w:bCs/>
        </w:rPr>
        <w:t>R</w:t>
      </w:r>
      <w:r>
        <w:rPr>
          <w:rFonts w:ascii="Calibri" w:hAnsi="Calibri" w:cs="Calibri"/>
          <w:b/>
          <w:bCs/>
          <w:spacing w:val="-1"/>
        </w:rPr>
        <w:t>I</w:t>
      </w:r>
      <w:r>
        <w:rPr>
          <w:rFonts w:ascii="Calibri" w:hAnsi="Calibri" w:cs="Calibri"/>
          <w:b/>
          <w:bCs/>
          <w:spacing w:val="1"/>
        </w:rPr>
        <w:t>T</w:t>
      </w:r>
      <w:r>
        <w:rPr>
          <w:rFonts w:ascii="Calibri" w:hAnsi="Calibri" w:cs="Calibri"/>
          <w:b/>
          <w:bCs/>
        </w:rPr>
        <w:t>Y:</w:t>
      </w:r>
    </w:p>
    <w:p w14:paraId="4BA3D4BD" w14:textId="77777777" w:rsidR="008D45EF" w:rsidRDefault="008D45EF" w:rsidP="008D45EF">
      <w:pPr>
        <w:pStyle w:val="NoSpacing"/>
        <w:rPr>
          <w:rFonts w:ascii="Calibri" w:hAnsi="Calibri" w:cs="Calibri"/>
        </w:rPr>
      </w:pPr>
    </w:p>
    <w:p w14:paraId="6725233C" w14:textId="77777777" w:rsidR="008D45EF" w:rsidRPr="00B05C8A" w:rsidRDefault="008D45EF" w:rsidP="008D45EF">
      <w:pPr>
        <w:jc w:val="both"/>
      </w:pPr>
      <w:r w:rsidRPr="00B05C8A">
        <w:t>The NYU College of Global Public Health values both open inquiry and academic integrity. Students in the program are expected to follow standards of excellence set forth by New York University. Such standards include respect, honesty and responsibility. The CGPH does not tolerate violations to academic integrity including:</w:t>
      </w:r>
    </w:p>
    <w:p w14:paraId="16C5A711" w14:textId="77777777" w:rsidR="008D45EF" w:rsidRPr="00B05C8A" w:rsidRDefault="008D45EF" w:rsidP="008D45EF">
      <w:pPr>
        <w:numPr>
          <w:ilvl w:val="0"/>
          <w:numId w:val="26"/>
        </w:numPr>
        <w:spacing w:after="0" w:line="240" w:lineRule="auto"/>
        <w:jc w:val="both"/>
      </w:pPr>
      <w:r w:rsidRPr="00B05C8A">
        <w:t>Plagiarism</w:t>
      </w:r>
    </w:p>
    <w:p w14:paraId="37A6EABA" w14:textId="77777777" w:rsidR="008D45EF" w:rsidRPr="00B05C8A" w:rsidRDefault="008D45EF" w:rsidP="008D45EF">
      <w:pPr>
        <w:numPr>
          <w:ilvl w:val="0"/>
          <w:numId w:val="26"/>
        </w:numPr>
        <w:spacing w:after="0" w:line="240" w:lineRule="auto"/>
        <w:jc w:val="both"/>
      </w:pPr>
      <w:r w:rsidRPr="00B05C8A">
        <w:t>Cheating on an exam</w:t>
      </w:r>
    </w:p>
    <w:p w14:paraId="1987BA37" w14:textId="77777777" w:rsidR="008D45EF" w:rsidRPr="00B05C8A" w:rsidRDefault="008D45EF" w:rsidP="008D45EF">
      <w:pPr>
        <w:numPr>
          <w:ilvl w:val="0"/>
          <w:numId w:val="26"/>
        </w:numPr>
        <w:spacing w:after="0" w:line="240" w:lineRule="auto"/>
        <w:jc w:val="both"/>
      </w:pPr>
      <w:r w:rsidRPr="00B05C8A">
        <w:t>Submitting your own work toward requirements in more than one course without prior approval from the instructor</w:t>
      </w:r>
    </w:p>
    <w:p w14:paraId="06FF7EE4" w14:textId="77777777" w:rsidR="008D45EF" w:rsidRPr="00B05C8A" w:rsidRDefault="008D45EF" w:rsidP="008D45EF">
      <w:pPr>
        <w:numPr>
          <w:ilvl w:val="0"/>
          <w:numId w:val="26"/>
        </w:numPr>
        <w:spacing w:after="0" w:line="240" w:lineRule="auto"/>
        <w:jc w:val="both"/>
      </w:pPr>
      <w:r w:rsidRPr="00B05C8A">
        <w:t>Collaborating with other students for work expected to be completed individually</w:t>
      </w:r>
    </w:p>
    <w:p w14:paraId="12B39911" w14:textId="77777777" w:rsidR="008D45EF" w:rsidRPr="00B05C8A" w:rsidRDefault="008D45EF" w:rsidP="008D45EF">
      <w:pPr>
        <w:numPr>
          <w:ilvl w:val="0"/>
          <w:numId w:val="26"/>
        </w:numPr>
        <w:spacing w:after="0" w:line="240" w:lineRule="auto"/>
        <w:jc w:val="both"/>
      </w:pPr>
      <w:r w:rsidRPr="00B05C8A">
        <w:t>Giving your work to another student to submit as his/her own</w:t>
      </w:r>
    </w:p>
    <w:p w14:paraId="0F03E969" w14:textId="77777777" w:rsidR="008D45EF" w:rsidRPr="00B05C8A" w:rsidRDefault="008D45EF" w:rsidP="008D45EF">
      <w:pPr>
        <w:numPr>
          <w:ilvl w:val="0"/>
          <w:numId w:val="26"/>
        </w:numPr>
        <w:spacing w:after="0" w:line="240" w:lineRule="auto"/>
        <w:jc w:val="both"/>
      </w:pPr>
      <w:r w:rsidRPr="00B05C8A">
        <w:t>Purchasing or using papers or work online or from a commercial firm and presenting it as your own work</w:t>
      </w:r>
    </w:p>
    <w:p w14:paraId="241E1885" w14:textId="77777777" w:rsidR="008D45EF" w:rsidRPr="00B05C8A" w:rsidRDefault="008D45EF" w:rsidP="008D45EF">
      <w:pPr>
        <w:jc w:val="both"/>
      </w:pPr>
      <w:r w:rsidRPr="00B05C8A">
        <w:br/>
        <w:t>Students are expected to familiarize themselves with the CGPH and University’s policy on academic integrity as they will be expected to adhere to such policies at all times – as a student and an alumni of New York University.</w:t>
      </w:r>
    </w:p>
    <w:p w14:paraId="319F62B6" w14:textId="77777777" w:rsidR="008D45EF" w:rsidRPr="00B05C8A" w:rsidRDefault="008D45EF" w:rsidP="008D45EF">
      <w:pPr>
        <w:jc w:val="both"/>
        <w:rPr>
          <w:u w:val="single"/>
        </w:rPr>
      </w:pPr>
      <w:r w:rsidRPr="00B05C8A">
        <w:rPr>
          <w:u w:val="single"/>
        </w:rPr>
        <w:t>Plagiarism</w:t>
      </w:r>
    </w:p>
    <w:p w14:paraId="4A9AA307" w14:textId="77777777" w:rsidR="008D45EF" w:rsidRPr="00B05C8A" w:rsidRDefault="008D45EF" w:rsidP="008D45EF">
      <w:pPr>
        <w:jc w:val="both"/>
      </w:pPr>
      <w:r w:rsidRPr="00B05C8A">
        <w:t>Plagiarism, whether intended or not, is not tolerated in the CGPH. Plagiarism involves presenting ideas and/or words without acknowledging the source and includes any of the following acts:</w:t>
      </w:r>
    </w:p>
    <w:p w14:paraId="296D2540" w14:textId="77777777" w:rsidR="008D45EF" w:rsidRPr="00B05C8A" w:rsidRDefault="008D45EF" w:rsidP="008D45EF">
      <w:pPr>
        <w:numPr>
          <w:ilvl w:val="0"/>
          <w:numId w:val="27"/>
        </w:numPr>
        <w:spacing w:after="0" w:line="240" w:lineRule="auto"/>
        <w:jc w:val="both"/>
      </w:pPr>
      <w:r w:rsidRPr="00B05C8A">
        <w:t>Using a phrase, sentence, or passage from another writer's work without using quotation marks</w:t>
      </w:r>
    </w:p>
    <w:p w14:paraId="5B3ADCB1" w14:textId="77777777" w:rsidR="008D45EF" w:rsidRPr="00B05C8A" w:rsidRDefault="008D45EF" w:rsidP="008D45EF">
      <w:pPr>
        <w:numPr>
          <w:ilvl w:val="0"/>
          <w:numId w:val="27"/>
        </w:numPr>
        <w:spacing w:after="0" w:line="240" w:lineRule="auto"/>
        <w:jc w:val="both"/>
      </w:pPr>
      <w:r w:rsidRPr="00B05C8A">
        <w:t>Paraphrasing a passage from another writer's work without attribution</w:t>
      </w:r>
    </w:p>
    <w:p w14:paraId="7C316756" w14:textId="77777777" w:rsidR="008D45EF" w:rsidRPr="00B05C8A" w:rsidRDefault="008D45EF" w:rsidP="008D45EF">
      <w:pPr>
        <w:numPr>
          <w:ilvl w:val="0"/>
          <w:numId w:val="27"/>
        </w:numPr>
        <w:spacing w:after="0" w:line="240" w:lineRule="auto"/>
        <w:jc w:val="both"/>
      </w:pPr>
      <w:r w:rsidRPr="00B05C8A">
        <w:t>Presenting facts, ideas, or written text gathered or downloaded from the Internet as your own</w:t>
      </w:r>
    </w:p>
    <w:p w14:paraId="0E5643CF" w14:textId="77777777" w:rsidR="008D45EF" w:rsidRPr="00B05C8A" w:rsidRDefault="008D45EF" w:rsidP="008D45EF">
      <w:pPr>
        <w:numPr>
          <w:ilvl w:val="0"/>
          <w:numId w:val="27"/>
        </w:numPr>
        <w:spacing w:after="0" w:line="240" w:lineRule="auto"/>
        <w:jc w:val="both"/>
      </w:pPr>
      <w:r w:rsidRPr="00B05C8A">
        <w:t>Submitting another student's work with your name on it</w:t>
      </w:r>
    </w:p>
    <w:p w14:paraId="1E740F87" w14:textId="77777777" w:rsidR="008D45EF" w:rsidRPr="00B05C8A" w:rsidRDefault="008D45EF" w:rsidP="008D45EF">
      <w:pPr>
        <w:numPr>
          <w:ilvl w:val="0"/>
          <w:numId w:val="27"/>
        </w:numPr>
        <w:spacing w:after="0" w:line="240" w:lineRule="auto"/>
        <w:jc w:val="both"/>
      </w:pPr>
      <w:r w:rsidRPr="00B05C8A">
        <w:t>Submitting your own work toward requirements in more than one course without prior approval from the instructor</w:t>
      </w:r>
    </w:p>
    <w:p w14:paraId="658471C7" w14:textId="77777777" w:rsidR="008D45EF" w:rsidRPr="00B05C8A" w:rsidRDefault="008D45EF" w:rsidP="008D45EF">
      <w:pPr>
        <w:numPr>
          <w:ilvl w:val="0"/>
          <w:numId w:val="27"/>
        </w:numPr>
        <w:spacing w:after="0" w:line="240" w:lineRule="auto"/>
        <w:jc w:val="both"/>
      </w:pPr>
      <w:r w:rsidRPr="00B05C8A">
        <w:t xml:space="preserve">Purchasing a paper or "research" from a term paper mill.  </w:t>
      </w:r>
    </w:p>
    <w:p w14:paraId="250DC0ED" w14:textId="77777777" w:rsidR="008D45EF" w:rsidRPr="00B05C8A" w:rsidRDefault="008D45EF" w:rsidP="008D45EF">
      <w:pPr>
        <w:spacing w:after="0" w:line="240" w:lineRule="auto"/>
        <w:ind w:left="360"/>
        <w:jc w:val="both"/>
      </w:pPr>
    </w:p>
    <w:p w14:paraId="1BAF1193" w14:textId="77777777" w:rsidR="008D45EF" w:rsidRPr="00B05C8A" w:rsidRDefault="008D45EF" w:rsidP="008D45EF">
      <w:pPr>
        <w:jc w:val="both"/>
      </w:pPr>
      <w:r w:rsidRPr="00B05C8A">
        <w:t xml:space="preserve">Students in the CGPH and CGPH courses are responsible for understanding what constitutes plagiarism. Students are encouraged to discuss specific questions with faculty instructors and to utilize the many resources available at New York University. </w:t>
      </w:r>
    </w:p>
    <w:p w14:paraId="26420733" w14:textId="77777777" w:rsidR="008D45EF" w:rsidRPr="00B05C8A" w:rsidRDefault="008D45EF" w:rsidP="008D45EF">
      <w:pPr>
        <w:rPr>
          <w:u w:val="single"/>
        </w:rPr>
      </w:pPr>
      <w:r w:rsidRPr="00B05C8A">
        <w:rPr>
          <w:u w:val="single"/>
        </w:rPr>
        <w:t>Disciplinary Sanctions</w:t>
      </w:r>
    </w:p>
    <w:p w14:paraId="4E1AFE5A" w14:textId="77777777" w:rsidR="008D45EF" w:rsidRPr="00B05C8A" w:rsidRDefault="008D45EF" w:rsidP="008D45EF">
      <w:r w:rsidRPr="00B05C8A">
        <w:t>When a professor suspects cheating, plagiarism, and/or other forms of academic dishonesty, appropriate disciplinary action is as follows:</w:t>
      </w:r>
    </w:p>
    <w:p w14:paraId="7C9C9FD4" w14:textId="77777777" w:rsidR="008D45EF" w:rsidRPr="00B05C8A" w:rsidRDefault="008D45EF" w:rsidP="008D45EF">
      <w:pPr>
        <w:numPr>
          <w:ilvl w:val="0"/>
          <w:numId w:val="28"/>
        </w:numPr>
        <w:spacing w:after="0" w:line="240" w:lineRule="auto"/>
      </w:pPr>
      <w:r w:rsidRPr="00B05C8A">
        <w:t>The Professor will meet with the student to discuss, and present evidence for the particular violation, giving the student opportunity to refute or deny the charge(s).</w:t>
      </w:r>
    </w:p>
    <w:p w14:paraId="1FAC7FC1" w14:textId="77777777" w:rsidR="008D45EF" w:rsidRPr="00B05C8A" w:rsidRDefault="008D45EF" w:rsidP="008D45EF">
      <w:pPr>
        <w:numPr>
          <w:ilvl w:val="0"/>
          <w:numId w:val="28"/>
        </w:numPr>
        <w:spacing w:after="0" w:line="240" w:lineRule="auto"/>
      </w:pPr>
      <w:r w:rsidRPr="00B05C8A">
        <w:lastRenderedPageBreak/>
        <w:t xml:space="preserve">If the Professor confirms that violation(s), he/she, in consultation with the </w:t>
      </w:r>
      <w:r>
        <w:t>Chairperson/Program Director</w:t>
      </w:r>
      <w:r w:rsidRPr="00B05C8A">
        <w:t xml:space="preserve"> may take any of the following actions:</w:t>
      </w:r>
      <w:r w:rsidRPr="00B05C8A">
        <w:br/>
      </w:r>
    </w:p>
    <w:p w14:paraId="37ADCCC8" w14:textId="77777777" w:rsidR="008D45EF" w:rsidRPr="00B05C8A" w:rsidRDefault="008D45EF" w:rsidP="008D45EF">
      <w:pPr>
        <w:numPr>
          <w:ilvl w:val="1"/>
          <w:numId w:val="28"/>
        </w:numPr>
        <w:spacing w:after="0" w:line="240" w:lineRule="auto"/>
      </w:pPr>
      <w:r w:rsidRPr="00B05C8A">
        <w:t>Allow the student to redo the assignment</w:t>
      </w:r>
    </w:p>
    <w:p w14:paraId="2195DAF1" w14:textId="77777777" w:rsidR="008D45EF" w:rsidRPr="00B05C8A" w:rsidRDefault="008D45EF" w:rsidP="008D45EF">
      <w:pPr>
        <w:numPr>
          <w:ilvl w:val="1"/>
          <w:numId w:val="28"/>
        </w:numPr>
        <w:spacing w:after="0" w:line="240" w:lineRule="auto"/>
      </w:pPr>
      <w:r w:rsidRPr="00B05C8A">
        <w:t>Lower the grade for the work in question</w:t>
      </w:r>
    </w:p>
    <w:p w14:paraId="0CFD1191" w14:textId="77777777" w:rsidR="008D45EF" w:rsidRPr="00B05C8A" w:rsidRDefault="008D45EF" w:rsidP="008D45EF">
      <w:pPr>
        <w:numPr>
          <w:ilvl w:val="1"/>
          <w:numId w:val="28"/>
        </w:numPr>
        <w:spacing w:after="0" w:line="240" w:lineRule="auto"/>
      </w:pPr>
      <w:r w:rsidRPr="00B05C8A">
        <w:t>Assign a grade of F for the work in question</w:t>
      </w:r>
    </w:p>
    <w:p w14:paraId="63979C20" w14:textId="77777777" w:rsidR="008D45EF" w:rsidRPr="00B05C8A" w:rsidRDefault="008D45EF" w:rsidP="008D45EF">
      <w:pPr>
        <w:numPr>
          <w:ilvl w:val="1"/>
          <w:numId w:val="28"/>
        </w:numPr>
        <w:spacing w:after="0" w:line="240" w:lineRule="auto"/>
      </w:pPr>
      <w:r w:rsidRPr="00B05C8A">
        <w:t>Assign a grade of F for the course</w:t>
      </w:r>
    </w:p>
    <w:p w14:paraId="4A4D5729" w14:textId="77777777" w:rsidR="008D45EF" w:rsidRPr="00B05C8A" w:rsidRDefault="008D45EF" w:rsidP="008D45EF">
      <w:pPr>
        <w:numPr>
          <w:ilvl w:val="1"/>
          <w:numId w:val="28"/>
        </w:numPr>
        <w:spacing w:after="0" w:line="240" w:lineRule="auto"/>
      </w:pPr>
      <w:r w:rsidRPr="00B05C8A">
        <w:t>Recommend dismissal</w:t>
      </w:r>
      <w:r w:rsidRPr="00B05C8A">
        <w:br/>
      </w:r>
    </w:p>
    <w:p w14:paraId="14158A14" w14:textId="77777777" w:rsidR="008D45EF" w:rsidRPr="00C72C1D" w:rsidRDefault="008D45EF" w:rsidP="008D45EF">
      <w:r w:rsidRPr="00B05C8A">
        <w:t xml:space="preserve">Once an action(s) is taken, the Professor will inform the </w:t>
      </w:r>
      <w:r>
        <w:t>Chairperson/Program Director</w:t>
      </w:r>
      <w:r w:rsidRPr="00B05C8A">
        <w:t xml:space="preserve"> and inform the student in writing, instructing the student to schedule an appointment with the </w:t>
      </w:r>
      <w:r>
        <w:t xml:space="preserve">Senior </w:t>
      </w:r>
      <w:r w:rsidRPr="00B05C8A">
        <w:t>Associate Dean for Academic Affairs, as a final step. The student has the right to appeal the actio</w:t>
      </w:r>
      <w:r>
        <w:t xml:space="preserve">n taken in accordance with the </w:t>
      </w:r>
      <w:r w:rsidRPr="00B05C8A">
        <w:t xml:space="preserve">GPH Student Complaint Procedure. </w:t>
      </w:r>
    </w:p>
    <w:p w14:paraId="195ECE00" w14:textId="77777777" w:rsidR="008D45EF" w:rsidRDefault="008D45EF" w:rsidP="008D45EF">
      <w:pPr>
        <w:spacing w:after="0" w:line="240" w:lineRule="auto"/>
      </w:pPr>
      <w:r w:rsidRPr="00A05185">
        <w:rPr>
          <w:b/>
        </w:rPr>
        <w:t>STUDENTS WITH DISABILITIES</w:t>
      </w:r>
      <w:r>
        <w:rPr>
          <w:b/>
        </w:rPr>
        <w:t>:</w:t>
      </w:r>
      <w:r>
        <w:t xml:space="preserve"> </w:t>
      </w:r>
    </w:p>
    <w:p w14:paraId="65119A55" w14:textId="77777777" w:rsidR="008D45EF" w:rsidRDefault="008D45EF" w:rsidP="008D45EF">
      <w:pPr>
        <w:spacing w:after="0" w:line="240" w:lineRule="auto"/>
      </w:pPr>
    </w:p>
    <w:p w14:paraId="6F5AA1E4" w14:textId="77777777" w:rsidR="008D45EF" w:rsidRPr="00C72C1D" w:rsidRDefault="008D45EF" w:rsidP="008D45EF">
      <w:pPr>
        <w:spacing w:after="0" w:line="240" w:lineRule="auto"/>
      </w:pPr>
      <w:r>
        <w:t xml:space="preserve">Students with disabilities should contact the </w:t>
      </w:r>
      <w:r w:rsidRPr="00A05185">
        <w:t xml:space="preserve">Moses Center for Students with Disabilities </w:t>
      </w:r>
      <w:r>
        <w:t xml:space="preserve">regarding the resources available to them, and to determine what classroom accommodations should be made available. More information about the Moses Center can be found here. </w:t>
      </w:r>
      <w:r w:rsidRPr="00A05185">
        <w:t xml:space="preserve">must appear on the syllabus. Information about the center can be found here: </w:t>
      </w:r>
      <w:hyperlink r:id="rId9" w:history="1">
        <w:r w:rsidRPr="002F69C3">
          <w:rPr>
            <w:rStyle w:val="Hyperlink"/>
          </w:rPr>
          <w:t>https://www.nyu.edu/life/safety-health-wellness/students-with-disabilities.html</w:t>
        </w:r>
      </w:hyperlink>
      <w:r>
        <w:t>. Students requesting accommodation must obtain a letter from the Moses Center to provide to me as early in the semester as possible.</w:t>
      </w:r>
    </w:p>
    <w:p w14:paraId="38E78BC2" w14:textId="77777777" w:rsidR="008D45EF" w:rsidRPr="00641CE3" w:rsidRDefault="008D45EF" w:rsidP="00641CE3">
      <w:pPr>
        <w:widowControl w:val="0"/>
        <w:autoSpaceDE w:val="0"/>
        <w:autoSpaceDN w:val="0"/>
        <w:adjustRightInd w:val="0"/>
        <w:spacing w:after="140" w:line="280" w:lineRule="exact"/>
        <w:jc w:val="both"/>
        <w:rPr>
          <w:rFonts w:cs="Optima"/>
          <w:color w:val="000000"/>
          <w:u w:color="000000"/>
        </w:rPr>
      </w:pPr>
    </w:p>
    <w:p w14:paraId="1B3B3DAB" w14:textId="2402B117" w:rsidR="00875D06" w:rsidRDefault="00641CE3" w:rsidP="00875D06">
      <w:pPr>
        <w:widowControl w:val="0"/>
        <w:autoSpaceDE w:val="0"/>
        <w:autoSpaceDN w:val="0"/>
        <w:adjustRightInd w:val="0"/>
        <w:spacing w:after="120" w:line="280" w:lineRule="exact"/>
        <w:jc w:val="both"/>
        <w:rPr>
          <w:rFonts w:cs="Optima"/>
          <w:color w:val="000000"/>
          <w:u w:color="000000"/>
        </w:rPr>
      </w:pPr>
      <w:r>
        <w:rPr>
          <w:rFonts w:cs="Optima"/>
          <w:b/>
          <w:bCs/>
          <w:color w:val="000000"/>
          <w:u w:color="000000"/>
        </w:rPr>
        <w:t>ASSIGNMENTS:</w:t>
      </w:r>
    </w:p>
    <w:p w14:paraId="427E5AA8" w14:textId="407878FC" w:rsidR="007313D7" w:rsidRDefault="00E2021D" w:rsidP="00E2021D">
      <w:pPr>
        <w:widowControl w:val="0"/>
        <w:autoSpaceDE w:val="0"/>
        <w:autoSpaceDN w:val="0"/>
        <w:adjustRightInd w:val="0"/>
        <w:spacing w:after="120" w:line="280" w:lineRule="exact"/>
        <w:jc w:val="both"/>
        <w:rPr>
          <w:rFonts w:cs="Optima"/>
          <w:color w:val="000000"/>
          <w:u w:val="single" w:color="000000"/>
        </w:rPr>
      </w:pPr>
      <w:r>
        <w:rPr>
          <w:rFonts w:cs="Optima"/>
          <w:color w:val="000000"/>
          <w:u w:val="single" w:color="000000"/>
        </w:rPr>
        <w:t xml:space="preserve">Short </w:t>
      </w:r>
      <w:r w:rsidR="00641CE3">
        <w:rPr>
          <w:rFonts w:cs="Optima"/>
          <w:color w:val="000000"/>
          <w:u w:val="single" w:color="000000"/>
        </w:rPr>
        <w:t xml:space="preserve">Survey Assignment: </w:t>
      </w:r>
      <w:r w:rsidR="007313D7">
        <w:rPr>
          <w:rFonts w:cs="Optima"/>
          <w:color w:val="000000"/>
          <w:u w:color="000000"/>
        </w:rPr>
        <w:t xml:space="preserve">Tomorrow afternoon, a short survey will be posted on NYU Classes. You will be asked questions about what topics you’d like to see covered in the course, your reasons for taking the class etc. Please fill in this survey and submit it to me by Wednesday, January 29, 2019. </w:t>
      </w:r>
      <w:r w:rsidR="007313D7">
        <w:rPr>
          <w:rFonts w:cs="Optima"/>
          <w:color w:val="000000"/>
          <w:u w:val="single" w:color="000000"/>
        </w:rPr>
        <w:t xml:space="preserve"> </w:t>
      </w:r>
    </w:p>
    <w:p w14:paraId="50CA56CD" w14:textId="62A9DDB0" w:rsidR="00FF23CD" w:rsidRDefault="00E2021D" w:rsidP="00E2021D">
      <w:pPr>
        <w:widowControl w:val="0"/>
        <w:autoSpaceDE w:val="0"/>
        <w:autoSpaceDN w:val="0"/>
        <w:adjustRightInd w:val="0"/>
        <w:spacing w:after="120" w:line="280" w:lineRule="exact"/>
        <w:jc w:val="both"/>
        <w:rPr>
          <w:rFonts w:cs="Optima"/>
          <w:color w:val="000000"/>
          <w:u w:color="000000"/>
        </w:rPr>
      </w:pPr>
      <w:r>
        <w:rPr>
          <w:rFonts w:cs="Optima"/>
          <w:color w:val="000000"/>
          <w:u w:val="single" w:color="000000"/>
        </w:rPr>
        <w:t>Paper Assignment</w:t>
      </w:r>
      <w:r w:rsidR="00A04069">
        <w:rPr>
          <w:rFonts w:cs="Optima"/>
          <w:color w:val="000000"/>
          <w:u w:val="single" w:color="000000"/>
        </w:rPr>
        <w:t>s</w:t>
      </w:r>
      <w:r w:rsidR="00875D06" w:rsidRPr="00FE0156">
        <w:rPr>
          <w:rFonts w:cs="Optima"/>
          <w:color w:val="000000"/>
          <w:u w:color="000000"/>
        </w:rPr>
        <w:t xml:space="preserve">: </w:t>
      </w:r>
      <w:r w:rsidR="00624B04">
        <w:rPr>
          <w:rFonts w:cs="Optima"/>
          <w:color w:val="000000"/>
          <w:u w:color="000000"/>
        </w:rPr>
        <w:t xml:space="preserve">Students will complete two papers based on assigned topics. Papers should be argumentative. This means that you must take up some sort of </w:t>
      </w:r>
      <w:r w:rsidR="00624B04">
        <w:rPr>
          <w:rFonts w:cs="Optima"/>
          <w:i/>
          <w:color w:val="000000"/>
          <w:u w:color="000000"/>
        </w:rPr>
        <w:t xml:space="preserve">stance </w:t>
      </w:r>
      <w:r w:rsidR="00624B04">
        <w:rPr>
          <w:rFonts w:cs="Optima"/>
          <w:color w:val="000000"/>
          <w:u w:color="000000"/>
        </w:rPr>
        <w:t xml:space="preserve">in response to the prompt, and then defend that stance against objections. </w:t>
      </w:r>
    </w:p>
    <w:p w14:paraId="3A23AD22" w14:textId="0C0E62E5" w:rsidR="00732F41" w:rsidRPr="00732F41" w:rsidRDefault="00732F41" w:rsidP="00E2021D">
      <w:pPr>
        <w:widowControl w:val="0"/>
        <w:autoSpaceDE w:val="0"/>
        <w:autoSpaceDN w:val="0"/>
        <w:adjustRightInd w:val="0"/>
        <w:spacing w:after="120" w:line="280" w:lineRule="exact"/>
        <w:jc w:val="both"/>
        <w:rPr>
          <w:rFonts w:cs="Optima"/>
          <w:color w:val="000000"/>
          <w:u w:color="000000"/>
        </w:rPr>
      </w:pPr>
      <w:r>
        <w:rPr>
          <w:rFonts w:cs="Optima"/>
          <w:color w:val="000000"/>
          <w:u w:color="000000"/>
        </w:rPr>
        <w:t xml:space="preserve">Students have the option of re-writing papers in this course. Rewritten papers are due </w:t>
      </w:r>
      <w:r>
        <w:rPr>
          <w:rFonts w:cs="Optima"/>
          <w:b/>
          <w:color w:val="000000"/>
          <w:u w:color="000000"/>
        </w:rPr>
        <w:t xml:space="preserve">one week </w:t>
      </w:r>
      <w:r>
        <w:rPr>
          <w:rFonts w:cs="Optima"/>
          <w:color w:val="000000"/>
          <w:u w:color="000000"/>
        </w:rPr>
        <w:t xml:space="preserve">after the original paper is handed back. Students will then receive a grade that is an average of the original grade and the rewritten grade. I will not provide feedback on the rewrite. </w:t>
      </w:r>
    </w:p>
    <w:p w14:paraId="4543A814" w14:textId="77777777" w:rsidR="00A04069" w:rsidRDefault="007313D7" w:rsidP="006B679A">
      <w:pPr>
        <w:widowControl w:val="0"/>
        <w:autoSpaceDE w:val="0"/>
        <w:autoSpaceDN w:val="0"/>
        <w:adjustRightInd w:val="0"/>
        <w:spacing w:after="120" w:line="280" w:lineRule="exact"/>
        <w:jc w:val="both"/>
        <w:rPr>
          <w:rFonts w:cs="Optima"/>
          <w:color w:val="000000"/>
          <w:u w:color="000000"/>
        </w:rPr>
      </w:pPr>
      <w:r>
        <w:rPr>
          <w:rFonts w:cs="Optima"/>
          <w:color w:val="000000"/>
          <w:u w:val="single" w:color="000000"/>
        </w:rPr>
        <w:t>Case Study Presentation:</w:t>
      </w:r>
      <w:r>
        <w:rPr>
          <w:rFonts w:cs="Optima"/>
          <w:color w:val="000000"/>
          <w:u w:color="000000"/>
        </w:rPr>
        <w:t xml:space="preserve"> Working in groups of 4, students will select a</w:t>
      </w:r>
      <w:r w:rsidR="00A04069">
        <w:rPr>
          <w:rFonts w:cs="Optima"/>
          <w:color w:val="000000"/>
          <w:u w:color="000000"/>
        </w:rPr>
        <w:t xml:space="preserve"> real world case engaging with themes from this course. They will then complete and present an ethical analysis of the case to the class. To complete this assignment, students must:</w:t>
      </w:r>
    </w:p>
    <w:p w14:paraId="42FAE74F" w14:textId="4DB70665" w:rsidR="00A04069" w:rsidRDefault="00A04069" w:rsidP="00A04069">
      <w:pPr>
        <w:pStyle w:val="ListParagraph"/>
        <w:widowControl w:val="0"/>
        <w:numPr>
          <w:ilvl w:val="0"/>
          <w:numId w:val="32"/>
        </w:numPr>
        <w:autoSpaceDE w:val="0"/>
        <w:autoSpaceDN w:val="0"/>
        <w:adjustRightInd w:val="0"/>
        <w:spacing w:after="120" w:line="280" w:lineRule="exact"/>
        <w:jc w:val="both"/>
        <w:rPr>
          <w:rFonts w:cs="Optima"/>
          <w:color w:val="000000"/>
          <w:u w:color="000000"/>
        </w:rPr>
      </w:pPr>
      <w:r>
        <w:rPr>
          <w:rFonts w:cs="Optima"/>
          <w:color w:val="000000"/>
          <w:u w:color="000000"/>
        </w:rPr>
        <w:t>Find a case</w:t>
      </w:r>
      <w:r w:rsidR="008D45EF">
        <w:rPr>
          <w:rFonts w:cs="Optima"/>
          <w:color w:val="000000"/>
          <w:u w:color="000000"/>
        </w:rPr>
        <w:t xml:space="preserve"> and send it to me for approval </w:t>
      </w:r>
      <w:r w:rsidR="008D45EF" w:rsidRPr="008D45EF">
        <w:rPr>
          <w:rFonts w:cs="Optima"/>
          <w:color w:val="000000"/>
          <w:u w:color="000000"/>
        </w:rPr>
        <w:t>in advance of</w:t>
      </w:r>
      <w:r w:rsidRPr="008D45EF">
        <w:rPr>
          <w:rFonts w:cs="Optima"/>
          <w:color w:val="000000"/>
          <w:u w:color="000000"/>
        </w:rPr>
        <w:t xml:space="preserve"> the presentation date</w:t>
      </w:r>
      <w:r>
        <w:rPr>
          <w:rFonts w:cs="Optima"/>
          <w:color w:val="000000"/>
          <w:u w:color="000000"/>
        </w:rPr>
        <w:t>.</w:t>
      </w:r>
    </w:p>
    <w:p w14:paraId="4EF128A7" w14:textId="77777777" w:rsidR="00A04069" w:rsidRDefault="00A04069" w:rsidP="00A04069">
      <w:pPr>
        <w:pStyle w:val="ListParagraph"/>
        <w:widowControl w:val="0"/>
        <w:numPr>
          <w:ilvl w:val="0"/>
          <w:numId w:val="32"/>
        </w:numPr>
        <w:autoSpaceDE w:val="0"/>
        <w:autoSpaceDN w:val="0"/>
        <w:adjustRightInd w:val="0"/>
        <w:spacing w:after="120" w:line="280" w:lineRule="exact"/>
        <w:jc w:val="both"/>
        <w:rPr>
          <w:rFonts w:cs="Optima"/>
          <w:color w:val="000000"/>
          <w:u w:color="000000"/>
        </w:rPr>
      </w:pPr>
      <w:r>
        <w:rPr>
          <w:rFonts w:cs="Optima"/>
          <w:color w:val="000000"/>
          <w:u w:color="000000"/>
        </w:rPr>
        <w:t>Create a presentation that:</w:t>
      </w:r>
    </w:p>
    <w:p w14:paraId="0A993C89" w14:textId="77777777" w:rsidR="00A04069" w:rsidRDefault="00A04069" w:rsidP="00A04069">
      <w:pPr>
        <w:pStyle w:val="ListParagraph"/>
        <w:widowControl w:val="0"/>
        <w:numPr>
          <w:ilvl w:val="1"/>
          <w:numId w:val="32"/>
        </w:numPr>
        <w:autoSpaceDE w:val="0"/>
        <w:autoSpaceDN w:val="0"/>
        <w:adjustRightInd w:val="0"/>
        <w:spacing w:after="120" w:line="280" w:lineRule="exact"/>
        <w:jc w:val="both"/>
        <w:rPr>
          <w:rFonts w:cs="Optima"/>
          <w:color w:val="000000"/>
          <w:u w:color="000000"/>
        </w:rPr>
      </w:pPr>
      <w:r>
        <w:rPr>
          <w:rFonts w:cs="Optima"/>
          <w:color w:val="000000"/>
          <w:u w:color="000000"/>
        </w:rPr>
        <w:t xml:space="preserve">Summarizes the main facts of the case. </w:t>
      </w:r>
    </w:p>
    <w:p w14:paraId="6E5F8914" w14:textId="1B02768C" w:rsidR="00A04069" w:rsidRDefault="00A04069" w:rsidP="00A04069">
      <w:pPr>
        <w:pStyle w:val="ListParagraph"/>
        <w:widowControl w:val="0"/>
        <w:numPr>
          <w:ilvl w:val="1"/>
          <w:numId w:val="32"/>
        </w:numPr>
        <w:autoSpaceDE w:val="0"/>
        <w:autoSpaceDN w:val="0"/>
        <w:adjustRightInd w:val="0"/>
        <w:spacing w:after="120" w:line="280" w:lineRule="exact"/>
        <w:jc w:val="both"/>
        <w:rPr>
          <w:rFonts w:cs="Optima"/>
          <w:color w:val="000000"/>
          <w:u w:color="000000"/>
        </w:rPr>
      </w:pPr>
      <w:r>
        <w:rPr>
          <w:rFonts w:cs="Optima"/>
          <w:color w:val="000000"/>
          <w:u w:color="000000"/>
        </w:rPr>
        <w:t xml:space="preserve">Identifies the morally significant features of the case, as well as the key ethical dilemmas raised by the case. </w:t>
      </w:r>
    </w:p>
    <w:p w14:paraId="63A333BE" w14:textId="656F1FDD" w:rsidR="00E2021D" w:rsidRDefault="00A04069" w:rsidP="00A04069">
      <w:pPr>
        <w:pStyle w:val="ListParagraph"/>
        <w:widowControl w:val="0"/>
        <w:numPr>
          <w:ilvl w:val="1"/>
          <w:numId w:val="32"/>
        </w:numPr>
        <w:autoSpaceDE w:val="0"/>
        <w:autoSpaceDN w:val="0"/>
        <w:adjustRightInd w:val="0"/>
        <w:spacing w:after="120" w:line="280" w:lineRule="exact"/>
        <w:jc w:val="both"/>
        <w:rPr>
          <w:rFonts w:cs="Optima"/>
          <w:color w:val="000000"/>
          <w:u w:color="000000"/>
        </w:rPr>
      </w:pPr>
      <w:r>
        <w:rPr>
          <w:rFonts w:cs="Optima"/>
          <w:color w:val="000000"/>
          <w:u w:color="000000"/>
        </w:rPr>
        <w:t xml:space="preserve">Makes an ethical determination about what ought to be done in the case. </w:t>
      </w:r>
    </w:p>
    <w:p w14:paraId="4ED0CC9E" w14:textId="77777777" w:rsidR="00A04069" w:rsidRDefault="00A04069" w:rsidP="00A04069">
      <w:pPr>
        <w:pStyle w:val="ListParagraph"/>
        <w:widowControl w:val="0"/>
        <w:numPr>
          <w:ilvl w:val="1"/>
          <w:numId w:val="32"/>
        </w:numPr>
        <w:autoSpaceDE w:val="0"/>
        <w:autoSpaceDN w:val="0"/>
        <w:adjustRightInd w:val="0"/>
        <w:spacing w:after="120" w:line="280" w:lineRule="exact"/>
        <w:jc w:val="both"/>
        <w:rPr>
          <w:rFonts w:cs="Optima"/>
          <w:color w:val="000000"/>
          <w:u w:color="000000"/>
        </w:rPr>
      </w:pPr>
      <w:r>
        <w:rPr>
          <w:rFonts w:cs="Optima"/>
          <w:color w:val="000000"/>
          <w:u w:color="000000"/>
        </w:rPr>
        <w:t xml:space="preserve">Consider and respond to objections that someone might have about the ethical determination that they have made. </w:t>
      </w:r>
    </w:p>
    <w:p w14:paraId="73265053" w14:textId="161929C3" w:rsidR="00A04069" w:rsidRPr="00A04069" w:rsidRDefault="00624B04" w:rsidP="00A04069">
      <w:pPr>
        <w:widowControl w:val="0"/>
        <w:autoSpaceDE w:val="0"/>
        <w:autoSpaceDN w:val="0"/>
        <w:adjustRightInd w:val="0"/>
        <w:spacing w:after="120" w:line="280" w:lineRule="exact"/>
        <w:jc w:val="both"/>
        <w:rPr>
          <w:rFonts w:cs="Optima"/>
          <w:color w:val="000000"/>
          <w:u w:color="000000"/>
        </w:rPr>
      </w:pPr>
      <w:r>
        <w:rPr>
          <w:rFonts w:cs="Optima"/>
          <w:color w:val="000000"/>
          <w:u w:color="000000"/>
        </w:rPr>
        <w:lastRenderedPageBreak/>
        <w:t xml:space="preserve">Presentations should be approximately 15 minutes in length. </w:t>
      </w:r>
      <w:r w:rsidR="00A04069">
        <w:rPr>
          <w:rFonts w:cs="Optima"/>
          <w:color w:val="000000"/>
          <w:u w:color="000000"/>
        </w:rPr>
        <w:t xml:space="preserve">Crucially, this presentation must be </w:t>
      </w:r>
      <w:r w:rsidR="00A04069">
        <w:rPr>
          <w:rFonts w:cs="Optima"/>
          <w:i/>
          <w:color w:val="000000"/>
          <w:u w:color="000000"/>
        </w:rPr>
        <w:t xml:space="preserve">engaging </w:t>
      </w:r>
      <w:r w:rsidR="00A04069">
        <w:rPr>
          <w:rFonts w:cs="Optima"/>
          <w:color w:val="000000"/>
          <w:u w:color="000000"/>
        </w:rPr>
        <w:t>in some way. Students will be graded not only on the strength of their ethical reasoning, but also on their ability to communicate information to their peers in an informative and engaging manner</w:t>
      </w:r>
      <w:r>
        <w:rPr>
          <w:rFonts w:cs="Optima"/>
          <w:color w:val="000000"/>
          <w:u w:color="000000"/>
        </w:rPr>
        <w:t>. Students should, for instance, try to incorporate a class participation activity into their presentation</w:t>
      </w:r>
      <w:r w:rsidR="00A04069">
        <w:rPr>
          <w:rFonts w:cs="Optima"/>
          <w:color w:val="000000"/>
          <w:u w:color="000000"/>
        </w:rPr>
        <w:t xml:space="preserve">. I will provide more details about this assignment later in the term. </w:t>
      </w:r>
      <w:r w:rsidR="00A04069" w:rsidRPr="00A04069">
        <w:rPr>
          <w:rFonts w:cs="Optima"/>
          <w:color w:val="000000"/>
          <w:u w:color="000000"/>
        </w:rPr>
        <w:t xml:space="preserve"> </w:t>
      </w:r>
    </w:p>
    <w:p w14:paraId="720172C1" w14:textId="7FA0071A" w:rsidR="006B679A" w:rsidRDefault="006B679A" w:rsidP="006B679A">
      <w:pPr>
        <w:widowControl w:val="0"/>
        <w:autoSpaceDE w:val="0"/>
        <w:autoSpaceDN w:val="0"/>
        <w:adjustRightInd w:val="0"/>
        <w:spacing w:after="120" w:line="280" w:lineRule="exact"/>
        <w:jc w:val="both"/>
        <w:rPr>
          <w:rFonts w:cs="Times New Roman"/>
          <w:color w:val="000000"/>
          <w:u w:color="000000"/>
        </w:rPr>
      </w:pPr>
      <w:r>
        <w:rPr>
          <w:rFonts w:cs="Optima"/>
          <w:color w:val="000000"/>
          <w:u w:val="single" w:color="000000"/>
        </w:rPr>
        <w:t xml:space="preserve">Final </w:t>
      </w:r>
      <w:r w:rsidR="00A04069">
        <w:rPr>
          <w:rFonts w:cs="Optima"/>
          <w:color w:val="000000"/>
          <w:u w:val="single" w:color="000000"/>
        </w:rPr>
        <w:t>Take Home Exam</w:t>
      </w:r>
      <w:r w:rsidR="00875D06" w:rsidRPr="008F2A30">
        <w:rPr>
          <w:rFonts w:cs="Optima"/>
          <w:color w:val="000000"/>
          <w:u w:color="000000"/>
        </w:rPr>
        <w:t xml:space="preserve">: </w:t>
      </w:r>
    </w:p>
    <w:p w14:paraId="3F041B54" w14:textId="172BD478" w:rsidR="00137E51" w:rsidRDefault="00137E51" w:rsidP="006B679A">
      <w:pPr>
        <w:widowControl w:val="0"/>
        <w:autoSpaceDE w:val="0"/>
        <w:autoSpaceDN w:val="0"/>
        <w:adjustRightInd w:val="0"/>
        <w:spacing w:after="120" w:line="280" w:lineRule="exact"/>
        <w:jc w:val="both"/>
        <w:rPr>
          <w:rFonts w:ascii="Calibri" w:hAnsi="Calibri" w:cs="Optima"/>
          <w:color w:val="000000"/>
          <w:u w:color="000000"/>
        </w:rPr>
      </w:pPr>
      <w:r>
        <w:rPr>
          <w:rFonts w:ascii="Calibri" w:hAnsi="Calibri" w:cs="Optima"/>
          <w:b/>
          <w:color w:val="000000"/>
          <w:u w:color="000000"/>
        </w:rPr>
        <w:t>Assignment Submission</w:t>
      </w:r>
      <w:r>
        <w:rPr>
          <w:rFonts w:ascii="Calibri" w:hAnsi="Calibri" w:cs="Optima"/>
          <w:color w:val="000000"/>
          <w:u w:color="000000"/>
        </w:rPr>
        <w:t xml:space="preserve">: please bring a hard copy of </w:t>
      </w:r>
      <w:r w:rsidR="00624B04">
        <w:rPr>
          <w:rFonts w:ascii="Calibri" w:hAnsi="Calibri" w:cs="Optima"/>
          <w:color w:val="000000"/>
          <w:u w:color="000000"/>
        </w:rPr>
        <w:t xml:space="preserve">Essay 1 and Essay 2 to class on their due date. The survey assignment and final take-home exam will be submitted electronically. </w:t>
      </w:r>
    </w:p>
    <w:p w14:paraId="3762EFFC" w14:textId="716B681A" w:rsidR="00641CE3" w:rsidRPr="00641CE3" w:rsidRDefault="00641CE3" w:rsidP="006B679A">
      <w:pPr>
        <w:widowControl w:val="0"/>
        <w:autoSpaceDE w:val="0"/>
        <w:autoSpaceDN w:val="0"/>
        <w:adjustRightInd w:val="0"/>
        <w:spacing w:after="120" w:line="280" w:lineRule="exact"/>
        <w:jc w:val="both"/>
        <w:rPr>
          <w:rFonts w:ascii="Calibri" w:hAnsi="Calibri" w:cs="Optima"/>
          <w:color w:val="000000"/>
          <w:u w:color="000000"/>
        </w:rPr>
      </w:pPr>
      <w:r>
        <w:rPr>
          <w:rFonts w:ascii="Calibri" w:hAnsi="Calibri" w:cs="Optima"/>
          <w:b/>
          <w:color w:val="000000"/>
          <w:u w:color="000000"/>
        </w:rPr>
        <w:t>Extensions</w:t>
      </w:r>
      <w:r>
        <w:rPr>
          <w:rFonts w:ascii="Calibri" w:hAnsi="Calibri" w:cs="Optima"/>
          <w:color w:val="000000"/>
          <w:u w:color="000000"/>
        </w:rPr>
        <w:t xml:space="preserve">: I am happy to grant extensions with advanced notice. If you require an extension on any assignment (with the exception of the Ethics Case Presentation, which will only be rescheduled in extreme circumstances at my discretion), please email me at least 24 hours before the assignment is due. You do not need to provide any explanation if you are requesting an extension of 48 hours or less. Longer extension requests will require appropriate explanation and/or documentation. </w:t>
      </w:r>
    </w:p>
    <w:p w14:paraId="44693E39" w14:textId="42B3BCCA" w:rsidR="00AA40D9" w:rsidRPr="00C72C1D" w:rsidRDefault="00137E51" w:rsidP="006B679A">
      <w:pPr>
        <w:widowControl w:val="0"/>
        <w:autoSpaceDE w:val="0"/>
        <w:autoSpaceDN w:val="0"/>
        <w:adjustRightInd w:val="0"/>
        <w:spacing w:after="120" w:line="280" w:lineRule="exact"/>
        <w:jc w:val="both"/>
        <w:rPr>
          <w:rFonts w:ascii="Calibri" w:hAnsi="Calibri" w:cs="Optima"/>
          <w:color w:val="000000"/>
          <w:u w:color="000000"/>
        </w:rPr>
      </w:pPr>
      <w:r>
        <w:rPr>
          <w:rFonts w:ascii="Calibri" w:hAnsi="Calibri" w:cs="Optima"/>
          <w:b/>
          <w:color w:val="000000"/>
          <w:u w:color="000000"/>
        </w:rPr>
        <w:t>Anonymous grading</w:t>
      </w:r>
      <w:r>
        <w:rPr>
          <w:rFonts w:ascii="Calibri" w:hAnsi="Calibri" w:cs="Optima"/>
          <w:color w:val="000000"/>
          <w:u w:color="000000"/>
        </w:rPr>
        <w:t xml:space="preserve">: to facilitate anonymous grading, please do not include your name anywhere on your </w:t>
      </w:r>
      <w:r w:rsidR="00732F41">
        <w:rPr>
          <w:rFonts w:ascii="Calibri" w:hAnsi="Calibri" w:cs="Optima"/>
          <w:color w:val="000000"/>
          <w:u w:color="000000"/>
        </w:rPr>
        <w:t>assignments, with the exception of the introductory survey assignment</w:t>
      </w:r>
      <w:r>
        <w:rPr>
          <w:rFonts w:ascii="Calibri" w:hAnsi="Calibri" w:cs="Optima"/>
          <w:color w:val="000000"/>
          <w:u w:color="000000"/>
        </w:rPr>
        <w:t xml:space="preserve">. Use your student number (i.e. N-#) instead. </w:t>
      </w:r>
    </w:p>
    <w:p w14:paraId="25E9707D" w14:textId="77777777" w:rsidR="008D45EF" w:rsidRDefault="008D45EF" w:rsidP="00875D06">
      <w:pPr>
        <w:spacing w:after="0" w:line="240" w:lineRule="auto"/>
        <w:rPr>
          <w:b/>
        </w:rPr>
      </w:pPr>
    </w:p>
    <w:p w14:paraId="351E1233" w14:textId="77777777" w:rsidR="00875D06" w:rsidRDefault="00875D06" w:rsidP="00875D06">
      <w:pPr>
        <w:spacing w:after="0" w:line="240" w:lineRule="auto"/>
        <w:rPr>
          <w:b/>
          <w:sz w:val="20"/>
          <w:szCs w:val="20"/>
        </w:rPr>
      </w:pPr>
      <w:r w:rsidRPr="00561AFC">
        <w:rPr>
          <w:b/>
        </w:rPr>
        <w:t>GRADING</w:t>
      </w:r>
      <w:r>
        <w:rPr>
          <w:b/>
        </w:rPr>
        <w:t xml:space="preserve"> RUBRIC</w:t>
      </w:r>
      <w:r w:rsidRPr="00561AFC">
        <w:rPr>
          <w:b/>
        </w:rPr>
        <w:t>:</w:t>
      </w:r>
      <w:r>
        <w:rPr>
          <w:b/>
        </w:rPr>
        <w:t xml:space="preserve"> </w:t>
      </w:r>
      <w:r>
        <w:rPr>
          <w:b/>
          <w:sz w:val="20"/>
          <w:szCs w:val="20"/>
        </w:rPr>
        <w:br/>
      </w:r>
    </w:p>
    <w:tbl>
      <w:tblPr>
        <w:tblStyle w:val="TableGrid"/>
        <w:tblW w:w="0" w:type="auto"/>
        <w:tblLayout w:type="fixed"/>
        <w:tblLook w:val="04A0" w:firstRow="1" w:lastRow="0" w:firstColumn="1" w:lastColumn="0" w:noHBand="0" w:noVBand="1"/>
      </w:tblPr>
      <w:tblGrid>
        <w:gridCol w:w="3567"/>
        <w:gridCol w:w="1413"/>
      </w:tblGrid>
      <w:tr w:rsidR="00875D06" w14:paraId="464EAB27" w14:textId="77777777" w:rsidTr="00875D06">
        <w:trPr>
          <w:trHeight w:val="563"/>
        </w:trPr>
        <w:tc>
          <w:tcPr>
            <w:tcW w:w="3567" w:type="dxa"/>
          </w:tcPr>
          <w:p w14:paraId="5DACF21C" w14:textId="77777777" w:rsidR="00875D06" w:rsidRDefault="00875D06" w:rsidP="00875D06">
            <w:pPr>
              <w:rPr>
                <w:b/>
              </w:rPr>
            </w:pPr>
            <w:r>
              <w:rPr>
                <w:b/>
              </w:rPr>
              <w:t>Item:</w:t>
            </w:r>
          </w:p>
        </w:tc>
        <w:tc>
          <w:tcPr>
            <w:tcW w:w="1413" w:type="dxa"/>
          </w:tcPr>
          <w:p w14:paraId="4ED1163B" w14:textId="77777777" w:rsidR="00875D06" w:rsidRDefault="00875D06" w:rsidP="00875D06">
            <w:pPr>
              <w:rPr>
                <w:b/>
              </w:rPr>
            </w:pPr>
            <w:r>
              <w:rPr>
                <w:b/>
              </w:rPr>
              <w:t>Percentage or Points:</w:t>
            </w:r>
          </w:p>
        </w:tc>
      </w:tr>
      <w:tr w:rsidR="00875D06" w14:paraId="5E484B8D" w14:textId="77777777" w:rsidTr="00875D06">
        <w:trPr>
          <w:trHeight w:val="559"/>
        </w:trPr>
        <w:tc>
          <w:tcPr>
            <w:tcW w:w="3567" w:type="dxa"/>
          </w:tcPr>
          <w:p w14:paraId="5308C937" w14:textId="77777777" w:rsidR="00875D06" w:rsidRPr="009A7107" w:rsidRDefault="00875D06" w:rsidP="00875D06">
            <w:pPr>
              <w:tabs>
                <w:tab w:val="center" w:pos="527"/>
                <w:tab w:val="left" w:pos="920"/>
              </w:tabs>
              <w:ind w:hanging="888"/>
            </w:pPr>
            <w:r>
              <w:t>We</w:t>
            </w:r>
            <w:r>
              <w:tab/>
              <w:t>Attendance and Active Participation</w:t>
            </w:r>
          </w:p>
        </w:tc>
        <w:tc>
          <w:tcPr>
            <w:tcW w:w="1413" w:type="dxa"/>
          </w:tcPr>
          <w:p w14:paraId="131C18DA" w14:textId="2716087B" w:rsidR="00875D06" w:rsidRDefault="00875D06" w:rsidP="00875D06">
            <w:pPr>
              <w:rPr>
                <w:b/>
              </w:rPr>
            </w:pPr>
            <w:r>
              <w:rPr>
                <w:b/>
              </w:rPr>
              <w:t>1</w:t>
            </w:r>
            <w:r w:rsidR="008D45EF">
              <w:rPr>
                <w:b/>
              </w:rPr>
              <w:t>2</w:t>
            </w:r>
          </w:p>
          <w:p w14:paraId="37F21CD1" w14:textId="77777777" w:rsidR="00875D06" w:rsidRDefault="00875D06" w:rsidP="00875D06">
            <w:pPr>
              <w:rPr>
                <w:b/>
              </w:rPr>
            </w:pPr>
          </w:p>
        </w:tc>
      </w:tr>
      <w:tr w:rsidR="008D45EF" w14:paraId="66E1D389" w14:textId="77777777" w:rsidTr="00875D06">
        <w:trPr>
          <w:trHeight w:val="559"/>
        </w:trPr>
        <w:tc>
          <w:tcPr>
            <w:tcW w:w="3567" w:type="dxa"/>
          </w:tcPr>
          <w:p w14:paraId="12E83A2D" w14:textId="52BA8183" w:rsidR="008D45EF" w:rsidRDefault="008D45EF" w:rsidP="00875D06">
            <w:pPr>
              <w:tabs>
                <w:tab w:val="center" w:pos="527"/>
                <w:tab w:val="left" w:pos="920"/>
              </w:tabs>
              <w:ind w:hanging="888"/>
            </w:pPr>
            <w:proofErr w:type="spellStart"/>
            <w:r>
              <w:t>SSurvey</w:t>
            </w:r>
            <w:proofErr w:type="spellEnd"/>
            <w:r>
              <w:t xml:space="preserve">  Survey Assignment</w:t>
            </w:r>
          </w:p>
        </w:tc>
        <w:tc>
          <w:tcPr>
            <w:tcW w:w="1413" w:type="dxa"/>
          </w:tcPr>
          <w:p w14:paraId="720C8F49" w14:textId="7D561660" w:rsidR="008D45EF" w:rsidRDefault="008D45EF" w:rsidP="00875D06">
            <w:pPr>
              <w:rPr>
                <w:b/>
              </w:rPr>
            </w:pPr>
            <w:r>
              <w:rPr>
                <w:b/>
              </w:rPr>
              <w:t>3</w:t>
            </w:r>
          </w:p>
        </w:tc>
      </w:tr>
      <w:tr w:rsidR="00875D06" w14:paraId="36CAB091" w14:textId="77777777" w:rsidTr="00875D06">
        <w:trPr>
          <w:trHeight w:val="559"/>
        </w:trPr>
        <w:tc>
          <w:tcPr>
            <w:tcW w:w="3567" w:type="dxa"/>
          </w:tcPr>
          <w:p w14:paraId="168740F5" w14:textId="6286B2B0" w:rsidR="00875D06" w:rsidRPr="009A7107" w:rsidRDefault="00641CE3" w:rsidP="00875D06">
            <w:r>
              <w:t>Essay 1</w:t>
            </w:r>
          </w:p>
        </w:tc>
        <w:tc>
          <w:tcPr>
            <w:tcW w:w="1413" w:type="dxa"/>
          </w:tcPr>
          <w:p w14:paraId="5DD3BD96" w14:textId="6BA930B2" w:rsidR="00875D06" w:rsidRDefault="008D45EF" w:rsidP="00875D06">
            <w:pPr>
              <w:rPr>
                <w:b/>
              </w:rPr>
            </w:pPr>
            <w:r>
              <w:rPr>
                <w:b/>
              </w:rPr>
              <w:t>20</w:t>
            </w:r>
          </w:p>
          <w:p w14:paraId="1F1D0161" w14:textId="77777777" w:rsidR="00875D06" w:rsidRDefault="00875D06" w:rsidP="00875D06">
            <w:pPr>
              <w:rPr>
                <w:b/>
              </w:rPr>
            </w:pPr>
          </w:p>
        </w:tc>
      </w:tr>
      <w:tr w:rsidR="00875D06" w14:paraId="7F9505A4" w14:textId="77777777" w:rsidTr="00875D06">
        <w:trPr>
          <w:trHeight w:val="559"/>
        </w:trPr>
        <w:tc>
          <w:tcPr>
            <w:tcW w:w="3567" w:type="dxa"/>
          </w:tcPr>
          <w:p w14:paraId="18E48BB6" w14:textId="3F8DA9E9" w:rsidR="00875D06" w:rsidRDefault="00641CE3" w:rsidP="00FB39D6">
            <w:pPr>
              <w:tabs>
                <w:tab w:val="left" w:pos="2520"/>
              </w:tabs>
              <w:rPr>
                <w:b/>
              </w:rPr>
            </w:pPr>
            <w:r>
              <w:t>Essay 2</w:t>
            </w:r>
          </w:p>
        </w:tc>
        <w:tc>
          <w:tcPr>
            <w:tcW w:w="1413" w:type="dxa"/>
          </w:tcPr>
          <w:p w14:paraId="12D08136" w14:textId="636AC687" w:rsidR="00875D06" w:rsidRDefault="008D45EF" w:rsidP="00875D06">
            <w:pPr>
              <w:rPr>
                <w:b/>
              </w:rPr>
            </w:pPr>
            <w:r>
              <w:rPr>
                <w:b/>
              </w:rPr>
              <w:t>25</w:t>
            </w:r>
          </w:p>
          <w:p w14:paraId="63F9C204" w14:textId="77777777" w:rsidR="00875D06" w:rsidRDefault="00875D06" w:rsidP="00875D06">
            <w:pPr>
              <w:rPr>
                <w:b/>
              </w:rPr>
            </w:pPr>
          </w:p>
        </w:tc>
      </w:tr>
      <w:tr w:rsidR="00E2021D" w14:paraId="45C957E2" w14:textId="77777777" w:rsidTr="00875D06">
        <w:trPr>
          <w:trHeight w:val="559"/>
        </w:trPr>
        <w:tc>
          <w:tcPr>
            <w:tcW w:w="3567" w:type="dxa"/>
          </w:tcPr>
          <w:p w14:paraId="3B552475" w14:textId="048304EC" w:rsidR="00E2021D" w:rsidRDefault="00E2021D" w:rsidP="00641CE3">
            <w:pPr>
              <w:tabs>
                <w:tab w:val="left" w:pos="2520"/>
              </w:tabs>
            </w:pPr>
            <w:r>
              <w:t xml:space="preserve">Ethics </w:t>
            </w:r>
            <w:r w:rsidR="00641CE3">
              <w:t>Case Study</w:t>
            </w:r>
            <w:r>
              <w:t xml:space="preserve"> Presentation</w:t>
            </w:r>
          </w:p>
        </w:tc>
        <w:tc>
          <w:tcPr>
            <w:tcW w:w="1413" w:type="dxa"/>
          </w:tcPr>
          <w:p w14:paraId="4C647AD7" w14:textId="308D3FAC" w:rsidR="00E2021D" w:rsidRDefault="008D45EF" w:rsidP="00875D06">
            <w:pPr>
              <w:rPr>
                <w:b/>
              </w:rPr>
            </w:pPr>
            <w:r>
              <w:rPr>
                <w:b/>
              </w:rPr>
              <w:t>15</w:t>
            </w:r>
          </w:p>
        </w:tc>
      </w:tr>
      <w:tr w:rsidR="00D33476" w14:paraId="770D9EC4" w14:textId="77777777" w:rsidTr="00875D06">
        <w:trPr>
          <w:trHeight w:val="559"/>
        </w:trPr>
        <w:tc>
          <w:tcPr>
            <w:tcW w:w="3567" w:type="dxa"/>
          </w:tcPr>
          <w:p w14:paraId="199DB80E" w14:textId="5160D9AF" w:rsidR="00D33476" w:rsidRPr="008F2A30" w:rsidRDefault="00D33476" w:rsidP="00641CE3">
            <w:pPr>
              <w:tabs>
                <w:tab w:val="left" w:pos="2420"/>
              </w:tabs>
            </w:pPr>
            <w:r w:rsidRPr="008F2A30">
              <w:t xml:space="preserve">Final </w:t>
            </w:r>
            <w:r w:rsidR="00641CE3">
              <w:t>Take-Home Essay</w:t>
            </w:r>
            <w:r>
              <w:tab/>
            </w:r>
          </w:p>
        </w:tc>
        <w:tc>
          <w:tcPr>
            <w:tcW w:w="1413" w:type="dxa"/>
          </w:tcPr>
          <w:p w14:paraId="52AAA1CA" w14:textId="1F0E5739" w:rsidR="00D33476" w:rsidRDefault="00E2021D" w:rsidP="00875D06">
            <w:pPr>
              <w:rPr>
                <w:b/>
              </w:rPr>
            </w:pPr>
            <w:r>
              <w:rPr>
                <w:b/>
              </w:rPr>
              <w:t>25</w:t>
            </w:r>
          </w:p>
        </w:tc>
      </w:tr>
      <w:tr w:rsidR="00D33476" w14:paraId="2A9B779C" w14:textId="77777777" w:rsidTr="00875D06">
        <w:trPr>
          <w:trHeight w:val="559"/>
        </w:trPr>
        <w:tc>
          <w:tcPr>
            <w:tcW w:w="3567" w:type="dxa"/>
          </w:tcPr>
          <w:p w14:paraId="6090C3FB" w14:textId="0E2A8E73" w:rsidR="00D33476" w:rsidRDefault="00D33476" w:rsidP="00875D06">
            <w:pPr>
              <w:rPr>
                <w:b/>
              </w:rPr>
            </w:pPr>
            <w:r>
              <w:rPr>
                <w:b/>
              </w:rPr>
              <w:t>Total</w:t>
            </w:r>
          </w:p>
        </w:tc>
        <w:tc>
          <w:tcPr>
            <w:tcW w:w="1413" w:type="dxa"/>
          </w:tcPr>
          <w:p w14:paraId="2CBB5AE9" w14:textId="2DC71B54" w:rsidR="00D33476" w:rsidRDefault="00D33476" w:rsidP="00875D06">
            <w:pPr>
              <w:rPr>
                <w:b/>
              </w:rPr>
            </w:pPr>
            <w:r>
              <w:rPr>
                <w:b/>
              </w:rPr>
              <w:t>100</w:t>
            </w:r>
          </w:p>
        </w:tc>
      </w:tr>
    </w:tbl>
    <w:p w14:paraId="45DE3A40" w14:textId="77777777" w:rsidR="00D77F61" w:rsidRDefault="00D77F61" w:rsidP="00875D06">
      <w:pPr>
        <w:spacing w:after="0" w:line="240" w:lineRule="auto"/>
        <w:rPr>
          <w:b/>
        </w:rPr>
      </w:pPr>
    </w:p>
    <w:p w14:paraId="59025498" w14:textId="77777777" w:rsidR="00875D06" w:rsidRPr="009A7107" w:rsidRDefault="00875D06" w:rsidP="00875D06">
      <w:pPr>
        <w:spacing w:after="0" w:line="240" w:lineRule="auto"/>
        <w:rPr>
          <w:b/>
        </w:rPr>
      </w:pPr>
      <w:r>
        <w:rPr>
          <w:b/>
        </w:rPr>
        <w:t xml:space="preserve">GRADING SCALE: </w:t>
      </w:r>
    </w:p>
    <w:p w14:paraId="49741F10" w14:textId="49653305" w:rsidR="00875D06" w:rsidRDefault="00875D06" w:rsidP="00875D06">
      <w:pPr>
        <w:tabs>
          <w:tab w:val="left" w:pos="640"/>
          <w:tab w:val="left" w:pos="880"/>
          <w:tab w:val="left" w:pos="1500"/>
        </w:tabs>
        <w:spacing w:after="0" w:line="240" w:lineRule="auto"/>
      </w:pPr>
      <w:r>
        <w:tab/>
      </w:r>
      <w:r>
        <w:tab/>
      </w:r>
      <w:r>
        <w:tab/>
      </w:r>
    </w:p>
    <w:p w14:paraId="06D88C79" w14:textId="77777777" w:rsidR="00875D06" w:rsidRDefault="00875D06" w:rsidP="00875D06">
      <w:pPr>
        <w:spacing w:after="0" w:line="240" w:lineRule="auto"/>
      </w:pPr>
      <w:r>
        <w:t xml:space="preserve">A: </w:t>
      </w:r>
      <w:r>
        <w:tab/>
        <w:t xml:space="preserve">93-100 </w:t>
      </w:r>
      <w:r>
        <w:tab/>
      </w:r>
      <w:r>
        <w:tab/>
        <w:t>C+:</w:t>
      </w:r>
      <w:r>
        <w:tab/>
        <w:t xml:space="preserve"> 77-79</w:t>
      </w:r>
    </w:p>
    <w:p w14:paraId="3C91A166" w14:textId="77777777" w:rsidR="00875D06" w:rsidRDefault="00875D06" w:rsidP="00875D06">
      <w:pPr>
        <w:spacing w:after="0" w:line="240" w:lineRule="auto"/>
      </w:pPr>
      <w:r>
        <w:t xml:space="preserve">A-: </w:t>
      </w:r>
      <w:r>
        <w:tab/>
        <w:t xml:space="preserve">90-92 </w:t>
      </w:r>
      <w:r>
        <w:tab/>
      </w:r>
      <w:r>
        <w:tab/>
        <w:t xml:space="preserve">C: </w:t>
      </w:r>
      <w:r>
        <w:tab/>
        <w:t>73-76</w:t>
      </w:r>
    </w:p>
    <w:p w14:paraId="39E99CAC" w14:textId="77777777" w:rsidR="00875D06" w:rsidRDefault="00875D06" w:rsidP="00875D06">
      <w:pPr>
        <w:spacing w:after="0" w:line="240" w:lineRule="auto"/>
      </w:pPr>
      <w:r>
        <w:t xml:space="preserve">B+: </w:t>
      </w:r>
      <w:r>
        <w:tab/>
        <w:t xml:space="preserve">87-89 </w:t>
      </w:r>
      <w:r>
        <w:tab/>
      </w:r>
      <w:r>
        <w:tab/>
        <w:t xml:space="preserve">C-: </w:t>
      </w:r>
      <w:r>
        <w:tab/>
        <w:t>70-72</w:t>
      </w:r>
    </w:p>
    <w:p w14:paraId="522C4B6C" w14:textId="77777777" w:rsidR="00875D06" w:rsidRDefault="00875D06" w:rsidP="00875D06">
      <w:pPr>
        <w:spacing w:after="0" w:line="240" w:lineRule="auto"/>
      </w:pPr>
      <w:r>
        <w:t xml:space="preserve">B: </w:t>
      </w:r>
      <w:r>
        <w:tab/>
        <w:t xml:space="preserve">83-86 </w:t>
      </w:r>
      <w:r>
        <w:tab/>
      </w:r>
      <w:r>
        <w:tab/>
        <w:t xml:space="preserve">D+: </w:t>
      </w:r>
      <w:r>
        <w:tab/>
        <w:t>67-69</w:t>
      </w:r>
    </w:p>
    <w:p w14:paraId="08565F61" w14:textId="77777777" w:rsidR="00875D06" w:rsidRDefault="00875D06" w:rsidP="00875D06">
      <w:pPr>
        <w:spacing w:after="0" w:line="240" w:lineRule="auto"/>
      </w:pPr>
      <w:r>
        <w:t xml:space="preserve">B-: </w:t>
      </w:r>
      <w:r>
        <w:tab/>
        <w:t xml:space="preserve">80-82 </w:t>
      </w:r>
      <w:r>
        <w:tab/>
      </w:r>
      <w:r>
        <w:tab/>
        <w:t xml:space="preserve">D: </w:t>
      </w:r>
      <w:r>
        <w:tab/>
        <w:t>60-66</w:t>
      </w:r>
    </w:p>
    <w:p w14:paraId="796D9272" w14:textId="045E635C" w:rsidR="00D77F61" w:rsidRPr="00732F41" w:rsidRDefault="00875D06" w:rsidP="00732F41">
      <w:pPr>
        <w:spacing w:after="0" w:line="240" w:lineRule="auto"/>
        <w:ind w:left="1440" w:firstLine="720"/>
      </w:pPr>
      <w:r>
        <w:t xml:space="preserve">F: </w:t>
      </w:r>
      <w:r>
        <w:tab/>
        <w:t>&lt;60</w:t>
      </w:r>
    </w:p>
    <w:p w14:paraId="7B982083" w14:textId="77777777" w:rsidR="00D77F61" w:rsidRDefault="00D77F61" w:rsidP="004C373B">
      <w:pPr>
        <w:spacing w:after="0" w:line="240" w:lineRule="auto"/>
        <w:rPr>
          <w:b/>
        </w:rPr>
      </w:pPr>
    </w:p>
    <w:p w14:paraId="4335F930" w14:textId="77777777" w:rsidR="004C373B" w:rsidRDefault="00AF60BF" w:rsidP="004C373B">
      <w:pPr>
        <w:spacing w:after="0" w:line="240" w:lineRule="auto"/>
        <w:rPr>
          <w:b/>
        </w:rPr>
      </w:pPr>
      <w:r w:rsidRPr="00561AFC">
        <w:rPr>
          <w:b/>
        </w:rPr>
        <w:t>NYU CLASSES</w:t>
      </w:r>
      <w:r w:rsidR="00BD7486">
        <w:rPr>
          <w:b/>
        </w:rPr>
        <w:t>:</w:t>
      </w:r>
    </w:p>
    <w:p w14:paraId="50D8053A" w14:textId="77777777" w:rsidR="004C373B" w:rsidRDefault="004C373B" w:rsidP="004C373B">
      <w:pPr>
        <w:spacing w:after="0" w:line="240" w:lineRule="auto"/>
        <w:rPr>
          <w:b/>
        </w:rPr>
      </w:pPr>
    </w:p>
    <w:p w14:paraId="4D138A44" w14:textId="08A5847B" w:rsidR="004C373B" w:rsidRDefault="004C373B" w:rsidP="004C373B">
      <w:pPr>
        <w:spacing w:after="0" w:line="240" w:lineRule="auto"/>
        <w:rPr>
          <w:b/>
        </w:rPr>
      </w:pPr>
      <w:r>
        <w:t xml:space="preserve">NYU Classes will be used extensively throughout the semester for assignments, announcements, and communication.   NYU Classes is accessible through at </w:t>
      </w:r>
      <w:hyperlink r:id="rId10" w:history="1">
        <w:r w:rsidRPr="00DC2BF4">
          <w:rPr>
            <w:rStyle w:val="Hyperlink"/>
          </w:rPr>
          <w:t>https://home.nyu.edu/academics</w:t>
        </w:r>
      </w:hyperlink>
    </w:p>
    <w:p w14:paraId="1CC98592" w14:textId="77777777" w:rsidR="00641CE3" w:rsidRDefault="00641CE3" w:rsidP="004C373B">
      <w:pPr>
        <w:spacing w:after="0" w:line="240" w:lineRule="auto"/>
      </w:pPr>
    </w:p>
    <w:p w14:paraId="7A15F4F2" w14:textId="77777777" w:rsidR="00641CE3" w:rsidRPr="00641CE3" w:rsidRDefault="00641CE3" w:rsidP="004C373B">
      <w:pPr>
        <w:spacing w:after="0" w:line="240" w:lineRule="auto"/>
        <w:rPr>
          <w:b/>
        </w:rPr>
      </w:pPr>
    </w:p>
    <w:p w14:paraId="5D843F80" w14:textId="5DA8B775" w:rsidR="004C373B" w:rsidRDefault="00D173ED" w:rsidP="004C373B">
      <w:pPr>
        <w:spacing w:after="0" w:line="240" w:lineRule="auto"/>
        <w:rPr>
          <w:b/>
        </w:rPr>
      </w:pPr>
      <w:r w:rsidRPr="00FB1759">
        <w:rPr>
          <w:b/>
        </w:rPr>
        <w:t>COURSE OUTLINE</w:t>
      </w:r>
      <w:r w:rsidR="00BD7486">
        <w:rPr>
          <w:b/>
        </w:rPr>
        <w:t>:</w:t>
      </w:r>
    </w:p>
    <w:p w14:paraId="45B05B3D" w14:textId="2D01BEF9" w:rsidR="0013745C" w:rsidRDefault="0013745C" w:rsidP="004C373B">
      <w:pPr>
        <w:spacing w:after="0" w:line="240" w:lineRule="auto"/>
        <w:rPr>
          <w:b/>
        </w:rPr>
      </w:pPr>
      <w:r>
        <w:rPr>
          <w:b/>
        </w:rPr>
        <w:t>NOTE: This course outline is not a contract. Readings and topics may change throughout the semester.</w:t>
      </w:r>
    </w:p>
    <w:p w14:paraId="1B19B56F" w14:textId="77777777" w:rsidR="004C373B" w:rsidRPr="004C373B" w:rsidRDefault="004C373B" w:rsidP="004C373B">
      <w:pPr>
        <w:spacing w:after="0" w:line="240" w:lineRule="auto"/>
      </w:pPr>
    </w:p>
    <w:tbl>
      <w:tblPr>
        <w:tblStyle w:val="TableGrid"/>
        <w:tblW w:w="5000" w:type="pct"/>
        <w:tblLook w:val="04A0" w:firstRow="1" w:lastRow="0" w:firstColumn="1" w:lastColumn="0" w:noHBand="0" w:noVBand="1"/>
      </w:tblPr>
      <w:tblGrid>
        <w:gridCol w:w="1069"/>
        <w:gridCol w:w="2912"/>
        <w:gridCol w:w="3860"/>
        <w:gridCol w:w="1509"/>
      </w:tblGrid>
      <w:tr w:rsidR="0005419C" w:rsidRPr="0045762B" w14:paraId="31825ECA" w14:textId="77777777" w:rsidTr="00C83D51">
        <w:trPr>
          <w:trHeight w:val="872"/>
        </w:trPr>
        <w:tc>
          <w:tcPr>
            <w:tcW w:w="572" w:type="pct"/>
          </w:tcPr>
          <w:p w14:paraId="4C150BCA" w14:textId="77777777" w:rsidR="0005419C" w:rsidRPr="0045762B" w:rsidRDefault="0005419C" w:rsidP="007313D7">
            <w:pPr>
              <w:rPr>
                <w:rFonts w:cs="Arial"/>
                <w:b/>
              </w:rPr>
            </w:pPr>
            <w:r w:rsidRPr="0045762B">
              <w:rPr>
                <w:rFonts w:cs="Arial"/>
                <w:b/>
              </w:rPr>
              <w:t>Date</w:t>
            </w:r>
          </w:p>
        </w:tc>
        <w:tc>
          <w:tcPr>
            <w:tcW w:w="1557" w:type="pct"/>
          </w:tcPr>
          <w:p w14:paraId="5E7225A3" w14:textId="77777777" w:rsidR="0005419C" w:rsidRPr="0045762B" w:rsidRDefault="0005419C" w:rsidP="007313D7">
            <w:pPr>
              <w:rPr>
                <w:rFonts w:cs="Arial"/>
                <w:b/>
              </w:rPr>
            </w:pPr>
            <w:r w:rsidRPr="0045762B">
              <w:rPr>
                <w:rFonts w:cs="Arial"/>
                <w:b/>
              </w:rPr>
              <w:t>Topics</w:t>
            </w:r>
          </w:p>
        </w:tc>
        <w:tc>
          <w:tcPr>
            <w:tcW w:w="2064" w:type="pct"/>
          </w:tcPr>
          <w:p w14:paraId="5C1AD593" w14:textId="3F6EBDF1" w:rsidR="0005419C" w:rsidRPr="0045762B" w:rsidRDefault="0005419C" w:rsidP="00641CE3">
            <w:pPr>
              <w:rPr>
                <w:rFonts w:cs="Arial"/>
                <w:b/>
              </w:rPr>
            </w:pPr>
            <w:r w:rsidRPr="0045762B">
              <w:rPr>
                <w:rFonts w:cs="Arial"/>
                <w:b/>
              </w:rPr>
              <w:t>Readings</w:t>
            </w:r>
          </w:p>
        </w:tc>
        <w:tc>
          <w:tcPr>
            <w:tcW w:w="807" w:type="pct"/>
          </w:tcPr>
          <w:p w14:paraId="0C804FCF" w14:textId="77777777" w:rsidR="0005419C" w:rsidRPr="0045762B" w:rsidRDefault="0005419C" w:rsidP="007313D7">
            <w:pPr>
              <w:rPr>
                <w:rFonts w:cs="Arial"/>
                <w:b/>
              </w:rPr>
            </w:pPr>
            <w:r w:rsidRPr="0045762B">
              <w:rPr>
                <w:rFonts w:cs="Arial"/>
                <w:b/>
              </w:rPr>
              <w:t>Assignments Due</w:t>
            </w:r>
          </w:p>
        </w:tc>
      </w:tr>
      <w:tr w:rsidR="0005419C" w:rsidRPr="0045762B" w14:paraId="1551FE89" w14:textId="77777777" w:rsidTr="00C83D51">
        <w:trPr>
          <w:trHeight w:val="537"/>
        </w:trPr>
        <w:tc>
          <w:tcPr>
            <w:tcW w:w="572" w:type="pct"/>
          </w:tcPr>
          <w:p w14:paraId="56299B2D" w14:textId="77777777" w:rsidR="0005419C" w:rsidRPr="0045762B" w:rsidRDefault="0005419C" w:rsidP="007313D7">
            <w:pPr>
              <w:rPr>
                <w:rFonts w:cs="Arial"/>
              </w:rPr>
            </w:pPr>
            <w:r>
              <w:rPr>
                <w:rFonts w:cs="Arial"/>
              </w:rPr>
              <w:t>Week 1-Jan 28</w:t>
            </w:r>
          </w:p>
        </w:tc>
        <w:tc>
          <w:tcPr>
            <w:tcW w:w="1557" w:type="pct"/>
          </w:tcPr>
          <w:p w14:paraId="1532FE58" w14:textId="67385F58" w:rsidR="0005419C" w:rsidRPr="00875D06" w:rsidRDefault="0005419C" w:rsidP="005500A5">
            <w:pPr>
              <w:rPr>
                <w:rFonts w:ascii="Calibri" w:hAnsi="Calibri" w:cs="Arial"/>
                <w:b/>
              </w:rPr>
            </w:pPr>
            <w:r>
              <w:rPr>
                <w:rFonts w:ascii="Calibri" w:hAnsi="Calibri" w:cs="Optima"/>
                <w:b/>
                <w:bCs/>
                <w:color w:val="000000"/>
              </w:rPr>
              <w:t>Introduction</w:t>
            </w:r>
          </w:p>
        </w:tc>
        <w:tc>
          <w:tcPr>
            <w:tcW w:w="2064" w:type="pct"/>
          </w:tcPr>
          <w:p w14:paraId="174851C7" w14:textId="5E04EEEA" w:rsidR="0005419C" w:rsidRPr="00514ED3" w:rsidRDefault="005E594F" w:rsidP="007313D7">
            <w:pPr>
              <w:widowControl w:val="0"/>
              <w:tabs>
                <w:tab w:val="left" w:pos="280"/>
                <w:tab w:val="left" w:pos="544"/>
              </w:tabs>
              <w:autoSpaceDE w:val="0"/>
              <w:autoSpaceDN w:val="0"/>
              <w:adjustRightInd w:val="0"/>
              <w:spacing w:after="60" w:line="280" w:lineRule="exact"/>
              <w:ind w:left="176" w:hanging="176"/>
              <w:rPr>
                <w:rFonts w:ascii="Calibri" w:hAnsi="Calibri" w:cs="Optima"/>
                <w:color w:val="000000"/>
              </w:rPr>
            </w:pPr>
            <w:r>
              <w:rPr>
                <w:rFonts w:ascii="Calibri" w:hAnsi="Calibri" w:cs="Optima"/>
                <w:color w:val="000000"/>
              </w:rPr>
              <w:t>No Readings</w:t>
            </w:r>
          </w:p>
          <w:p w14:paraId="4C760E31" w14:textId="77777777" w:rsidR="0005419C" w:rsidRPr="00514ED3" w:rsidRDefault="0005419C" w:rsidP="007313D7">
            <w:pPr>
              <w:widowControl w:val="0"/>
              <w:tabs>
                <w:tab w:val="left" w:pos="280"/>
                <w:tab w:val="left" w:pos="544"/>
              </w:tabs>
              <w:autoSpaceDE w:val="0"/>
              <w:autoSpaceDN w:val="0"/>
              <w:adjustRightInd w:val="0"/>
              <w:spacing w:after="60" w:line="280" w:lineRule="exact"/>
              <w:ind w:left="176" w:hanging="176"/>
              <w:rPr>
                <w:rFonts w:ascii="Calibri" w:hAnsi="Calibri" w:cs="Optima"/>
                <w:i/>
                <w:iCs/>
                <w:color w:val="000000"/>
              </w:rPr>
            </w:pPr>
          </w:p>
        </w:tc>
        <w:tc>
          <w:tcPr>
            <w:tcW w:w="807" w:type="pct"/>
          </w:tcPr>
          <w:p w14:paraId="680B51E7" w14:textId="13DD0EFE" w:rsidR="0005419C" w:rsidRPr="00624B04" w:rsidRDefault="00624B04" w:rsidP="007313D7">
            <w:pPr>
              <w:rPr>
                <w:rFonts w:cs="Arial"/>
                <w:b/>
              </w:rPr>
            </w:pPr>
            <w:r>
              <w:rPr>
                <w:rFonts w:cs="Arial"/>
                <w:b/>
              </w:rPr>
              <w:t>Survey Assignment Distributed</w:t>
            </w:r>
          </w:p>
        </w:tc>
      </w:tr>
      <w:tr w:rsidR="0005419C" w:rsidRPr="0045762B" w14:paraId="45711C6C" w14:textId="77777777" w:rsidTr="00C83D51">
        <w:trPr>
          <w:trHeight w:val="537"/>
        </w:trPr>
        <w:tc>
          <w:tcPr>
            <w:tcW w:w="572" w:type="pct"/>
          </w:tcPr>
          <w:p w14:paraId="059E8BAA" w14:textId="77777777" w:rsidR="0005419C" w:rsidRDefault="0005419C" w:rsidP="007313D7">
            <w:pPr>
              <w:rPr>
                <w:rFonts w:cs="Arial"/>
              </w:rPr>
            </w:pPr>
            <w:r>
              <w:rPr>
                <w:rFonts w:cs="Arial"/>
              </w:rPr>
              <w:t>Jan 30</w:t>
            </w:r>
          </w:p>
        </w:tc>
        <w:tc>
          <w:tcPr>
            <w:tcW w:w="1557" w:type="pct"/>
          </w:tcPr>
          <w:p w14:paraId="2E60AD95" w14:textId="77777777" w:rsidR="0005419C" w:rsidRDefault="0005419C" w:rsidP="007313D7">
            <w:pPr>
              <w:rPr>
                <w:rFonts w:ascii="Calibri" w:hAnsi="Calibri" w:cs="Optima"/>
                <w:b/>
                <w:bCs/>
                <w:color w:val="000000"/>
              </w:rPr>
            </w:pPr>
            <w:r>
              <w:rPr>
                <w:rFonts w:ascii="Calibri" w:hAnsi="Calibri" w:cs="Optima"/>
                <w:b/>
                <w:bCs/>
                <w:color w:val="000000"/>
              </w:rPr>
              <w:t>Defining Disability</w:t>
            </w:r>
          </w:p>
        </w:tc>
        <w:tc>
          <w:tcPr>
            <w:tcW w:w="2064" w:type="pct"/>
          </w:tcPr>
          <w:p w14:paraId="4DF00924" w14:textId="3FF769D4" w:rsidR="0005419C" w:rsidRPr="005E594F" w:rsidRDefault="005E594F" w:rsidP="007313D7">
            <w:pPr>
              <w:widowControl w:val="0"/>
              <w:tabs>
                <w:tab w:val="left" w:pos="280"/>
                <w:tab w:val="left" w:pos="544"/>
              </w:tabs>
              <w:autoSpaceDE w:val="0"/>
              <w:autoSpaceDN w:val="0"/>
              <w:adjustRightInd w:val="0"/>
              <w:spacing w:after="60" w:line="280" w:lineRule="exact"/>
              <w:ind w:left="176" w:hanging="176"/>
              <w:rPr>
                <w:rFonts w:ascii="Calibri" w:hAnsi="Calibri" w:cs="Optima"/>
                <w:color w:val="000000"/>
              </w:rPr>
            </w:pPr>
            <w:r>
              <w:rPr>
                <w:rFonts w:ascii="Calibri" w:hAnsi="Calibri" w:cs="Optima"/>
                <w:color w:val="000000"/>
              </w:rPr>
              <w:t xml:space="preserve">Wendell, </w:t>
            </w:r>
            <w:r>
              <w:rPr>
                <w:rFonts w:ascii="Calibri" w:hAnsi="Calibri" w:cs="Optima"/>
                <w:i/>
                <w:color w:val="000000"/>
              </w:rPr>
              <w:t>The Rejected Body</w:t>
            </w:r>
            <w:r>
              <w:rPr>
                <w:rFonts w:ascii="Calibri" w:hAnsi="Calibri" w:cs="Optima"/>
                <w:color w:val="000000"/>
              </w:rPr>
              <w:t xml:space="preserve">, Chapters 1-2 (Focus on </w:t>
            </w:r>
            <w:proofErr w:type="spellStart"/>
            <w:r>
              <w:rPr>
                <w:rFonts w:ascii="Calibri" w:hAnsi="Calibri" w:cs="Optima"/>
                <w:color w:val="000000"/>
              </w:rPr>
              <w:t>Chpt</w:t>
            </w:r>
            <w:proofErr w:type="spellEnd"/>
            <w:r>
              <w:rPr>
                <w:rFonts w:ascii="Calibri" w:hAnsi="Calibri" w:cs="Optima"/>
                <w:color w:val="000000"/>
              </w:rPr>
              <w:t xml:space="preserve"> 2)</w:t>
            </w:r>
          </w:p>
        </w:tc>
        <w:tc>
          <w:tcPr>
            <w:tcW w:w="807" w:type="pct"/>
          </w:tcPr>
          <w:p w14:paraId="0C9B8605" w14:textId="7BD36915" w:rsidR="0005419C" w:rsidRPr="00624B04" w:rsidRDefault="00624B04" w:rsidP="007313D7">
            <w:pPr>
              <w:rPr>
                <w:rFonts w:cs="Arial"/>
                <w:b/>
              </w:rPr>
            </w:pPr>
            <w:r>
              <w:rPr>
                <w:rFonts w:cs="Arial"/>
                <w:b/>
              </w:rPr>
              <w:t>Survey Assignment Due</w:t>
            </w:r>
          </w:p>
        </w:tc>
      </w:tr>
      <w:tr w:rsidR="0005419C" w:rsidRPr="0045762B" w14:paraId="2E9E6E9B" w14:textId="77777777" w:rsidTr="00C83D51">
        <w:trPr>
          <w:trHeight w:val="537"/>
        </w:trPr>
        <w:tc>
          <w:tcPr>
            <w:tcW w:w="572" w:type="pct"/>
          </w:tcPr>
          <w:p w14:paraId="1F5C3454" w14:textId="77777777" w:rsidR="0005419C" w:rsidRPr="0045762B" w:rsidRDefault="0005419C" w:rsidP="007313D7">
            <w:pPr>
              <w:rPr>
                <w:rFonts w:cs="Arial"/>
              </w:rPr>
            </w:pPr>
            <w:r>
              <w:rPr>
                <w:rFonts w:cs="Arial"/>
              </w:rPr>
              <w:t>Week 2-Feb 4</w:t>
            </w:r>
          </w:p>
        </w:tc>
        <w:tc>
          <w:tcPr>
            <w:tcW w:w="1557" w:type="pct"/>
          </w:tcPr>
          <w:p w14:paraId="2F502CDE" w14:textId="36DE67E2" w:rsidR="0005419C" w:rsidRPr="00875D06" w:rsidRDefault="00B01D68" w:rsidP="007313D7">
            <w:pPr>
              <w:rPr>
                <w:rFonts w:ascii="Calibri" w:hAnsi="Calibri" w:cs="Arial"/>
              </w:rPr>
            </w:pPr>
            <w:r>
              <w:rPr>
                <w:rFonts w:ascii="Calibri" w:hAnsi="Calibri" w:cs="Optima"/>
                <w:b/>
                <w:bCs/>
                <w:color w:val="000000"/>
              </w:rPr>
              <w:t>Intro to Moral Theory</w:t>
            </w:r>
          </w:p>
        </w:tc>
        <w:tc>
          <w:tcPr>
            <w:tcW w:w="2064" w:type="pct"/>
          </w:tcPr>
          <w:p w14:paraId="7E1EFAF1" w14:textId="1215FFFB" w:rsidR="0043733A" w:rsidRPr="00F62F17" w:rsidRDefault="00F62F17" w:rsidP="0010775D">
            <w:pPr>
              <w:widowControl w:val="0"/>
              <w:tabs>
                <w:tab w:val="left" w:pos="1111"/>
              </w:tabs>
              <w:autoSpaceDE w:val="0"/>
              <w:autoSpaceDN w:val="0"/>
              <w:adjustRightInd w:val="0"/>
              <w:spacing w:after="60" w:line="280" w:lineRule="exact"/>
              <w:ind w:left="176" w:hanging="176"/>
              <w:rPr>
                <w:rFonts w:ascii="Calibri" w:hAnsi="Calibri" w:cs="Optima"/>
                <w:color w:val="000000"/>
              </w:rPr>
            </w:pPr>
            <w:r>
              <w:rPr>
                <w:rFonts w:ascii="Calibri" w:hAnsi="Calibri" w:cs="Optima"/>
                <w:color w:val="000000"/>
              </w:rPr>
              <w:t xml:space="preserve">Timmons, </w:t>
            </w:r>
            <w:r>
              <w:rPr>
                <w:rFonts w:ascii="Calibri" w:hAnsi="Calibri" w:cs="Optima"/>
                <w:i/>
                <w:color w:val="000000"/>
              </w:rPr>
              <w:t xml:space="preserve">Moral Theory </w:t>
            </w:r>
            <w:r>
              <w:rPr>
                <w:rFonts w:ascii="Calibri" w:hAnsi="Calibri" w:cs="Optima"/>
                <w:color w:val="000000"/>
              </w:rPr>
              <w:t>(Excerpts)</w:t>
            </w:r>
          </w:p>
        </w:tc>
        <w:tc>
          <w:tcPr>
            <w:tcW w:w="807" w:type="pct"/>
          </w:tcPr>
          <w:p w14:paraId="058DDE86" w14:textId="2ED8C7F7" w:rsidR="0005419C" w:rsidRPr="0045762B" w:rsidRDefault="0005419C" w:rsidP="007313D7">
            <w:pPr>
              <w:rPr>
                <w:rFonts w:cs="Arial"/>
              </w:rPr>
            </w:pPr>
          </w:p>
        </w:tc>
      </w:tr>
      <w:tr w:rsidR="0005419C" w14:paraId="4C9D9EDC" w14:textId="77777777" w:rsidTr="00C83D51">
        <w:trPr>
          <w:trHeight w:val="537"/>
        </w:trPr>
        <w:tc>
          <w:tcPr>
            <w:tcW w:w="572" w:type="pct"/>
          </w:tcPr>
          <w:p w14:paraId="0F06056E" w14:textId="77777777" w:rsidR="0005419C" w:rsidRDefault="0005419C" w:rsidP="007313D7">
            <w:pPr>
              <w:rPr>
                <w:rFonts w:cs="Arial"/>
              </w:rPr>
            </w:pPr>
            <w:r>
              <w:rPr>
                <w:rFonts w:cs="Arial"/>
              </w:rPr>
              <w:t>Feb 6</w:t>
            </w:r>
          </w:p>
        </w:tc>
        <w:tc>
          <w:tcPr>
            <w:tcW w:w="1557" w:type="pct"/>
          </w:tcPr>
          <w:p w14:paraId="750B0D9F" w14:textId="090CF426" w:rsidR="0005419C" w:rsidRPr="00875D06" w:rsidRDefault="00B01D68" w:rsidP="007313D7">
            <w:pPr>
              <w:rPr>
                <w:rFonts w:ascii="Calibri" w:hAnsi="Calibri" w:cs="Optima"/>
                <w:b/>
                <w:bCs/>
                <w:color w:val="000000"/>
              </w:rPr>
            </w:pPr>
            <w:r>
              <w:rPr>
                <w:rFonts w:ascii="Calibri" w:hAnsi="Calibri" w:cs="Optima"/>
                <w:b/>
                <w:bCs/>
                <w:color w:val="000000"/>
              </w:rPr>
              <w:t xml:space="preserve">Disability as a Mere Difference? </w:t>
            </w:r>
          </w:p>
        </w:tc>
        <w:tc>
          <w:tcPr>
            <w:tcW w:w="2064" w:type="pct"/>
          </w:tcPr>
          <w:p w14:paraId="44168399" w14:textId="404F7B4E" w:rsidR="0005419C" w:rsidRDefault="00B01D68" w:rsidP="007313D7">
            <w:pPr>
              <w:widowControl w:val="0"/>
              <w:tabs>
                <w:tab w:val="left" w:pos="1111"/>
              </w:tabs>
              <w:autoSpaceDE w:val="0"/>
              <w:autoSpaceDN w:val="0"/>
              <w:adjustRightInd w:val="0"/>
              <w:spacing w:after="60" w:line="280" w:lineRule="exact"/>
              <w:ind w:left="176" w:hanging="176"/>
              <w:rPr>
                <w:rFonts w:ascii="Calibri" w:hAnsi="Calibri" w:cs="Optima"/>
                <w:color w:val="000000"/>
              </w:rPr>
            </w:pPr>
            <w:proofErr w:type="spellStart"/>
            <w:r>
              <w:rPr>
                <w:rFonts w:ascii="Calibri" w:hAnsi="Calibri" w:cs="Optima"/>
                <w:color w:val="000000"/>
              </w:rPr>
              <w:t>Bogner</w:t>
            </w:r>
            <w:proofErr w:type="spellEnd"/>
            <w:r>
              <w:rPr>
                <w:rFonts w:ascii="Calibri" w:hAnsi="Calibri" w:cs="Optima"/>
                <w:color w:val="000000"/>
              </w:rPr>
              <w:t>, “Is Disability Mere Difference?”</w:t>
            </w:r>
          </w:p>
          <w:p w14:paraId="443A2ACA" w14:textId="77777777" w:rsidR="00B01D68" w:rsidRPr="00E2021D" w:rsidRDefault="00B01D68" w:rsidP="007313D7">
            <w:pPr>
              <w:widowControl w:val="0"/>
              <w:tabs>
                <w:tab w:val="left" w:pos="1111"/>
              </w:tabs>
              <w:autoSpaceDE w:val="0"/>
              <w:autoSpaceDN w:val="0"/>
              <w:adjustRightInd w:val="0"/>
              <w:spacing w:after="60" w:line="280" w:lineRule="exact"/>
              <w:ind w:left="176" w:hanging="176"/>
              <w:rPr>
                <w:rFonts w:ascii="Calibri" w:hAnsi="Calibri" w:cs="Optima"/>
                <w:iCs/>
                <w:color w:val="000000"/>
              </w:rPr>
            </w:pPr>
          </w:p>
          <w:p w14:paraId="2EC361B8" w14:textId="7109FB13" w:rsidR="0005419C" w:rsidRPr="00514ED3" w:rsidRDefault="00B01D68" w:rsidP="00F62F17">
            <w:pPr>
              <w:widowControl w:val="0"/>
              <w:tabs>
                <w:tab w:val="left" w:pos="1111"/>
              </w:tabs>
              <w:autoSpaceDE w:val="0"/>
              <w:autoSpaceDN w:val="0"/>
              <w:adjustRightInd w:val="0"/>
              <w:spacing w:after="60" w:line="280" w:lineRule="exact"/>
              <w:ind w:left="176" w:hanging="176"/>
              <w:rPr>
                <w:rFonts w:ascii="Calibri" w:hAnsi="Calibri" w:cs="Optima"/>
                <w:color w:val="000000"/>
              </w:rPr>
            </w:pPr>
            <w:r>
              <w:rPr>
                <w:rFonts w:ascii="Calibri" w:hAnsi="Calibri" w:cs="Optima"/>
                <w:color w:val="000000"/>
              </w:rPr>
              <w:t>Note: This class will also focus on the basics of philosophical argument reconstruction</w:t>
            </w:r>
          </w:p>
        </w:tc>
        <w:tc>
          <w:tcPr>
            <w:tcW w:w="807" w:type="pct"/>
          </w:tcPr>
          <w:p w14:paraId="1888A138" w14:textId="77777777" w:rsidR="0005419C" w:rsidRDefault="0005419C" w:rsidP="007313D7">
            <w:pPr>
              <w:rPr>
                <w:rFonts w:cs="Arial"/>
              </w:rPr>
            </w:pPr>
          </w:p>
        </w:tc>
      </w:tr>
      <w:tr w:rsidR="00B01D68" w:rsidRPr="0045762B" w14:paraId="7E58D566" w14:textId="77777777" w:rsidTr="00C83D51">
        <w:trPr>
          <w:trHeight w:val="537"/>
        </w:trPr>
        <w:tc>
          <w:tcPr>
            <w:tcW w:w="572" w:type="pct"/>
          </w:tcPr>
          <w:p w14:paraId="2C8D2EE0" w14:textId="77777777" w:rsidR="00B01D68" w:rsidRPr="0045762B" w:rsidRDefault="00B01D68" w:rsidP="00B01D68">
            <w:pPr>
              <w:rPr>
                <w:rFonts w:cs="Arial"/>
              </w:rPr>
            </w:pPr>
            <w:r>
              <w:rPr>
                <w:rFonts w:cs="Arial"/>
              </w:rPr>
              <w:t>Week 3-Feb 11</w:t>
            </w:r>
          </w:p>
        </w:tc>
        <w:tc>
          <w:tcPr>
            <w:tcW w:w="1557" w:type="pct"/>
          </w:tcPr>
          <w:p w14:paraId="3F4C0797" w14:textId="392B78BA" w:rsidR="00B01D68" w:rsidRPr="00875D06" w:rsidRDefault="00B01D68" w:rsidP="00B01D68">
            <w:pPr>
              <w:rPr>
                <w:rFonts w:ascii="Calibri" w:hAnsi="Calibri" w:cs="Arial"/>
              </w:rPr>
            </w:pPr>
            <w:r w:rsidRPr="00D40F90">
              <w:rPr>
                <w:rFonts w:ascii="Calibri" w:hAnsi="Calibri" w:cs="Arial"/>
                <w:b/>
              </w:rPr>
              <w:t>The Ethics of Genetic Screening</w:t>
            </w:r>
          </w:p>
        </w:tc>
        <w:tc>
          <w:tcPr>
            <w:tcW w:w="2064" w:type="pct"/>
          </w:tcPr>
          <w:p w14:paraId="2CDA94D1" w14:textId="2598953C" w:rsidR="00F62F17" w:rsidRDefault="00C83D51" w:rsidP="00B01D68">
            <w:pPr>
              <w:widowControl w:val="0"/>
              <w:tabs>
                <w:tab w:val="left" w:pos="1111"/>
              </w:tabs>
              <w:autoSpaceDE w:val="0"/>
              <w:autoSpaceDN w:val="0"/>
              <w:adjustRightInd w:val="0"/>
              <w:spacing w:after="60" w:line="280" w:lineRule="exact"/>
              <w:rPr>
                <w:rFonts w:ascii="Calibri" w:hAnsi="Calibri" w:cs="Optima"/>
                <w:i/>
                <w:iCs/>
                <w:color w:val="000000"/>
              </w:rPr>
            </w:pPr>
            <w:r>
              <w:rPr>
                <w:rFonts w:ascii="Calibri" w:hAnsi="Calibri" w:cs="Optima"/>
                <w:i/>
                <w:iCs/>
                <w:color w:val="000000"/>
              </w:rPr>
              <w:t>CANCELLED</w:t>
            </w:r>
          </w:p>
          <w:p w14:paraId="4617C573" w14:textId="1478235C" w:rsidR="00F62F17" w:rsidRPr="00F62F17" w:rsidRDefault="00F62F17" w:rsidP="00B01D68">
            <w:pPr>
              <w:widowControl w:val="0"/>
              <w:tabs>
                <w:tab w:val="left" w:pos="1111"/>
              </w:tabs>
              <w:autoSpaceDE w:val="0"/>
              <w:autoSpaceDN w:val="0"/>
              <w:adjustRightInd w:val="0"/>
              <w:spacing w:after="60" w:line="280" w:lineRule="exact"/>
              <w:rPr>
                <w:rFonts w:ascii="Calibri" w:hAnsi="Calibri" w:cs="Optima"/>
                <w:iCs/>
                <w:color w:val="000000"/>
              </w:rPr>
            </w:pPr>
          </w:p>
        </w:tc>
        <w:tc>
          <w:tcPr>
            <w:tcW w:w="807" w:type="pct"/>
          </w:tcPr>
          <w:p w14:paraId="18FEB455" w14:textId="4D7C2580" w:rsidR="00B01D68" w:rsidRPr="00624B04" w:rsidRDefault="00414D4A" w:rsidP="00B01D68">
            <w:pPr>
              <w:rPr>
                <w:rFonts w:cs="Arial"/>
                <w:b/>
              </w:rPr>
            </w:pPr>
            <w:r>
              <w:rPr>
                <w:rFonts w:cs="Arial"/>
                <w:b/>
              </w:rPr>
              <w:t>Essay 1 Prompt Distributed</w:t>
            </w:r>
          </w:p>
        </w:tc>
      </w:tr>
      <w:tr w:rsidR="00B01D68" w14:paraId="4173374C" w14:textId="77777777" w:rsidTr="00C83D51">
        <w:trPr>
          <w:trHeight w:val="537"/>
        </w:trPr>
        <w:tc>
          <w:tcPr>
            <w:tcW w:w="572" w:type="pct"/>
          </w:tcPr>
          <w:p w14:paraId="30FFB6EC" w14:textId="77777777" w:rsidR="00B01D68" w:rsidRDefault="00B01D68" w:rsidP="00B01D68">
            <w:pPr>
              <w:rPr>
                <w:rFonts w:cs="Arial"/>
              </w:rPr>
            </w:pPr>
            <w:r>
              <w:rPr>
                <w:rFonts w:cs="Arial"/>
              </w:rPr>
              <w:t>Feb 13</w:t>
            </w:r>
          </w:p>
        </w:tc>
        <w:tc>
          <w:tcPr>
            <w:tcW w:w="1557" w:type="pct"/>
          </w:tcPr>
          <w:p w14:paraId="5D1941CA" w14:textId="0EB33C62" w:rsidR="00B01D68" w:rsidRPr="00875D06" w:rsidRDefault="00B01D68" w:rsidP="00B01D68">
            <w:pPr>
              <w:rPr>
                <w:rFonts w:ascii="Calibri" w:hAnsi="Calibri" w:cs="Optima"/>
                <w:b/>
                <w:bCs/>
                <w:color w:val="000000"/>
              </w:rPr>
            </w:pPr>
            <w:r w:rsidRPr="00D40F90">
              <w:rPr>
                <w:rFonts w:ascii="Calibri" w:hAnsi="Calibri" w:cs="Arial"/>
                <w:b/>
              </w:rPr>
              <w:t>The Ethics of Genetic Screening</w:t>
            </w:r>
          </w:p>
        </w:tc>
        <w:tc>
          <w:tcPr>
            <w:tcW w:w="2064" w:type="pct"/>
          </w:tcPr>
          <w:p w14:paraId="77918B44" w14:textId="77777777" w:rsidR="00C83D51" w:rsidRDefault="00C83D51" w:rsidP="00C83D51">
            <w:pPr>
              <w:widowControl w:val="0"/>
              <w:tabs>
                <w:tab w:val="left" w:pos="1111"/>
              </w:tabs>
              <w:autoSpaceDE w:val="0"/>
              <w:autoSpaceDN w:val="0"/>
              <w:adjustRightInd w:val="0"/>
              <w:spacing w:after="60" w:line="280" w:lineRule="exact"/>
              <w:rPr>
                <w:rFonts w:ascii="Calibri" w:hAnsi="Calibri" w:cs="Optima"/>
                <w:i/>
                <w:iCs/>
                <w:color w:val="000000"/>
              </w:rPr>
            </w:pPr>
            <w:r w:rsidRPr="00514ED3">
              <w:rPr>
                <w:rFonts w:ascii="Calibri" w:hAnsi="Calibri" w:cs="Optima"/>
                <w:color w:val="000000"/>
              </w:rPr>
              <w:t>Erik</w:t>
            </w:r>
            <w:r w:rsidRPr="00514ED3">
              <w:rPr>
                <w:rFonts w:ascii="Calibri" w:hAnsi="Calibri" w:cs="Optima"/>
                <w:i/>
                <w:iCs/>
                <w:color w:val="000000"/>
              </w:rPr>
              <w:t xml:space="preserve"> </w:t>
            </w:r>
            <w:proofErr w:type="spellStart"/>
            <w:r w:rsidRPr="00514ED3">
              <w:rPr>
                <w:rFonts w:ascii="Calibri" w:hAnsi="Calibri" w:cs="Optima"/>
                <w:color w:val="000000"/>
              </w:rPr>
              <w:t>Parens</w:t>
            </w:r>
            <w:proofErr w:type="spellEnd"/>
            <w:r w:rsidRPr="00514ED3">
              <w:rPr>
                <w:rFonts w:ascii="Calibri" w:hAnsi="Calibri" w:cs="Optima"/>
                <w:color w:val="000000"/>
              </w:rPr>
              <w:t xml:space="preserve"> and Adrienne Asch, ‘The Disability Rights Critique of Prenatal Genetic Testing: Reflections and Recommendations’, </w:t>
            </w:r>
            <w:r w:rsidRPr="00514ED3">
              <w:rPr>
                <w:rFonts w:ascii="Calibri" w:hAnsi="Calibri" w:cs="Optima"/>
                <w:i/>
                <w:iCs/>
                <w:color w:val="000000"/>
              </w:rPr>
              <w:t>The Hastings Center</w:t>
            </w:r>
          </w:p>
          <w:p w14:paraId="46604DB2" w14:textId="77777777" w:rsidR="00C83D51" w:rsidRDefault="00C83D51" w:rsidP="00B01D68">
            <w:pPr>
              <w:widowControl w:val="0"/>
              <w:tabs>
                <w:tab w:val="left" w:pos="1111"/>
              </w:tabs>
              <w:autoSpaceDE w:val="0"/>
              <w:autoSpaceDN w:val="0"/>
              <w:adjustRightInd w:val="0"/>
              <w:spacing w:after="60" w:line="280" w:lineRule="exact"/>
              <w:ind w:left="176" w:hanging="176"/>
              <w:rPr>
                <w:rFonts w:ascii="Calibri" w:hAnsi="Calibri" w:cs="Optima"/>
                <w:color w:val="000000"/>
              </w:rPr>
            </w:pPr>
          </w:p>
          <w:p w14:paraId="21F61129" w14:textId="2B2393BB" w:rsidR="00B01D68" w:rsidRPr="0018488F" w:rsidRDefault="00B01D68" w:rsidP="00B01D68">
            <w:pPr>
              <w:widowControl w:val="0"/>
              <w:tabs>
                <w:tab w:val="left" w:pos="1111"/>
              </w:tabs>
              <w:autoSpaceDE w:val="0"/>
              <w:autoSpaceDN w:val="0"/>
              <w:adjustRightInd w:val="0"/>
              <w:spacing w:after="60" w:line="280" w:lineRule="exact"/>
              <w:ind w:left="176" w:hanging="176"/>
              <w:rPr>
                <w:rFonts w:ascii="Calibri" w:hAnsi="Calibri" w:cs="Optima"/>
                <w:iCs/>
                <w:color w:val="000000"/>
              </w:rPr>
            </w:pPr>
          </w:p>
        </w:tc>
        <w:tc>
          <w:tcPr>
            <w:tcW w:w="807" w:type="pct"/>
          </w:tcPr>
          <w:p w14:paraId="77FD09F0" w14:textId="77777777" w:rsidR="00B01D68" w:rsidRDefault="00B01D68" w:rsidP="00B01D68">
            <w:pPr>
              <w:rPr>
                <w:rFonts w:cs="Arial"/>
              </w:rPr>
            </w:pPr>
          </w:p>
        </w:tc>
      </w:tr>
      <w:tr w:rsidR="00B01D68" w14:paraId="2D603319" w14:textId="77777777" w:rsidTr="00C83D51">
        <w:trPr>
          <w:trHeight w:val="537"/>
        </w:trPr>
        <w:tc>
          <w:tcPr>
            <w:tcW w:w="572" w:type="pct"/>
          </w:tcPr>
          <w:p w14:paraId="7C1D22DE" w14:textId="77777777" w:rsidR="00B01D68" w:rsidRDefault="00B01D68" w:rsidP="00B01D68">
            <w:pPr>
              <w:rPr>
                <w:rFonts w:cs="Arial"/>
              </w:rPr>
            </w:pPr>
            <w:r>
              <w:rPr>
                <w:rFonts w:cs="Arial"/>
              </w:rPr>
              <w:t>Week 4- Feb 18</w:t>
            </w:r>
          </w:p>
        </w:tc>
        <w:tc>
          <w:tcPr>
            <w:tcW w:w="1557" w:type="pct"/>
          </w:tcPr>
          <w:p w14:paraId="04CF8AB3" w14:textId="2F3F127A" w:rsidR="00B01D68" w:rsidRPr="00875D06" w:rsidRDefault="00C83D51" w:rsidP="00B01D68">
            <w:pPr>
              <w:rPr>
                <w:rFonts w:ascii="Calibri" w:hAnsi="Calibri" w:cs="Optima"/>
                <w:b/>
                <w:bCs/>
                <w:color w:val="000000"/>
              </w:rPr>
            </w:pPr>
            <w:r>
              <w:rPr>
                <w:rFonts w:ascii="Calibri" w:hAnsi="Calibri" w:cs="Arial"/>
                <w:b/>
              </w:rPr>
              <w:t>President’s Day—No Class</w:t>
            </w:r>
          </w:p>
        </w:tc>
        <w:tc>
          <w:tcPr>
            <w:tcW w:w="2064" w:type="pct"/>
          </w:tcPr>
          <w:p w14:paraId="2908A5CF" w14:textId="3D6313F2" w:rsidR="00B01D68" w:rsidRPr="00514ED3" w:rsidRDefault="00B01D68" w:rsidP="00B01D68">
            <w:pPr>
              <w:widowControl w:val="0"/>
              <w:tabs>
                <w:tab w:val="left" w:pos="1111"/>
              </w:tabs>
              <w:autoSpaceDE w:val="0"/>
              <w:autoSpaceDN w:val="0"/>
              <w:adjustRightInd w:val="0"/>
              <w:spacing w:after="60" w:line="280" w:lineRule="exact"/>
              <w:ind w:left="176" w:hanging="176"/>
              <w:rPr>
                <w:rFonts w:ascii="Calibri" w:hAnsi="Calibri" w:cs="Optima"/>
                <w:color w:val="000000"/>
              </w:rPr>
            </w:pPr>
          </w:p>
        </w:tc>
        <w:tc>
          <w:tcPr>
            <w:tcW w:w="807" w:type="pct"/>
          </w:tcPr>
          <w:p w14:paraId="4BCDB331" w14:textId="656A1785" w:rsidR="00B01D68" w:rsidRPr="00624B04" w:rsidRDefault="00B01D68" w:rsidP="00414D4A">
            <w:pPr>
              <w:rPr>
                <w:rFonts w:cs="Arial"/>
                <w:b/>
              </w:rPr>
            </w:pPr>
          </w:p>
        </w:tc>
      </w:tr>
      <w:tr w:rsidR="00C83D51" w:rsidRPr="0045762B" w14:paraId="3EF17DC2" w14:textId="77777777" w:rsidTr="00C83D51">
        <w:trPr>
          <w:trHeight w:val="557"/>
        </w:trPr>
        <w:tc>
          <w:tcPr>
            <w:tcW w:w="572" w:type="pct"/>
          </w:tcPr>
          <w:p w14:paraId="5E9506D2" w14:textId="77777777" w:rsidR="00C83D51" w:rsidRPr="0045762B" w:rsidRDefault="00C83D51" w:rsidP="00B01D68">
            <w:pPr>
              <w:rPr>
                <w:rFonts w:cs="Arial"/>
              </w:rPr>
            </w:pPr>
            <w:r>
              <w:rPr>
                <w:rFonts w:cs="Arial"/>
              </w:rPr>
              <w:t>Feb 20</w:t>
            </w:r>
          </w:p>
        </w:tc>
        <w:tc>
          <w:tcPr>
            <w:tcW w:w="1557" w:type="pct"/>
          </w:tcPr>
          <w:p w14:paraId="16337DBC" w14:textId="3BCA01B6" w:rsidR="00C83D51" w:rsidRPr="00D40F90" w:rsidRDefault="00C83D51" w:rsidP="00C83D51">
            <w:pPr>
              <w:rPr>
                <w:rFonts w:ascii="Calibri" w:hAnsi="Calibri" w:cs="Arial"/>
                <w:b/>
              </w:rPr>
            </w:pPr>
            <w:r w:rsidRPr="00D40F90">
              <w:rPr>
                <w:rFonts w:ascii="Calibri" w:hAnsi="Calibri" w:cs="Arial"/>
                <w:b/>
              </w:rPr>
              <w:t>The Ethics of Genetic Screening</w:t>
            </w:r>
          </w:p>
        </w:tc>
        <w:tc>
          <w:tcPr>
            <w:tcW w:w="2064" w:type="pct"/>
          </w:tcPr>
          <w:p w14:paraId="0EE7450D" w14:textId="5950CE93" w:rsidR="00C83D51" w:rsidRDefault="00C83D51" w:rsidP="00B01D68">
            <w:pPr>
              <w:widowControl w:val="0"/>
              <w:tabs>
                <w:tab w:val="left" w:pos="1111"/>
              </w:tabs>
              <w:autoSpaceDE w:val="0"/>
              <w:autoSpaceDN w:val="0"/>
              <w:adjustRightInd w:val="0"/>
              <w:spacing w:after="60" w:line="280" w:lineRule="exact"/>
              <w:ind w:left="176" w:hanging="176"/>
              <w:rPr>
                <w:rFonts w:ascii="Calibri" w:hAnsi="Calibri" w:cs="Optima"/>
                <w:iCs/>
                <w:color w:val="000000"/>
              </w:rPr>
            </w:pPr>
            <w:r>
              <w:rPr>
                <w:rFonts w:ascii="Calibri" w:hAnsi="Calibri" w:cs="Optima"/>
                <w:color w:val="000000"/>
              </w:rPr>
              <w:t xml:space="preserve">J. </w:t>
            </w:r>
            <w:proofErr w:type="spellStart"/>
            <w:r>
              <w:rPr>
                <w:rFonts w:ascii="Calibri" w:hAnsi="Calibri" w:cs="Optima"/>
                <w:color w:val="000000"/>
              </w:rPr>
              <w:t>Malek</w:t>
            </w:r>
            <w:proofErr w:type="spellEnd"/>
            <w:r>
              <w:rPr>
                <w:rFonts w:ascii="Calibri" w:hAnsi="Calibri" w:cs="Optima"/>
                <w:color w:val="000000"/>
              </w:rPr>
              <w:t xml:space="preserve">, “Deciding Against Disability,” </w:t>
            </w:r>
            <w:r>
              <w:rPr>
                <w:rFonts w:ascii="Calibri" w:hAnsi="Calibri" w:cs="Optima"/>
                <w:i/>
                <w:color w:val="000000"/>
              </w:rPr>
              <w:t>Journal of Medical Ethics</w:t>
            </w:r>
          </w:p>
          <w:p w14:paraId="506B47CC" w14:textId="1D689D0B" w:rsidR="00C83D51" w:rsidRPr="00D77F61" w:rsidRDefault="00C83D51" w:rsidP="00B01D68">
            <w:pPr>
              <w:widowControl w:val="0"/>
              <w:tabs>
                <w:tab w:val="left" w:pos="1111"/>
              </w:tabs>
              <w:autoSpaceDE w:val="0"/>
              <w:autoSpaceDN w:val="0"/>
              <w:adjustRightInd w:val="0"/>
              <w:spacing w:after="60" w:line="280" w:lineRule="exact"/>
              <w:ind w:left="176" w:hanging="176"/>
              <w:rPr>
                <w:rFonts w:ascii="Calibri" w:hAnsi="Calibri" w:cs="Optima"/>
                <w:i/>
                <w:iCs/>
                <w:color w:val="000000"/>
              </w:rPr>
            </w:pPr>
          </w:p>
        </w:tc>
        <w:tc>
          <w:tcPr>
            <w:tcW w:w="807" w:type="pct"/>
          </w:tcPr>
          <w:p w14:paraId="3EAE4748" w14:textId="1FCAA38B" w:rsidR="00C83D51" w:rsidRPr="0045762B" w:rsidRDefault="00C83D51" w:rsidP="00B01D68">
            <w:pPr>
              <w:rPr>
                <w:rFonts w:cs="Arial"/>
              </w:rPr>
            </w:pPr>
          </w:p>
        </w:tc>
      </w:tr>
      <w:tr w:rsidR="00C83D51" w:rsidRPr="0045762B" w14:paraId="576677A6" w14:textId="77777777" w:rsidTr="00C83D51">
        <w:trPr>
          <w:trHeight w:val="1349"/>
        </w:trPr>
        <w:tc>
          <w:tcPr>
            <w:tcW w:w="572" w:type="pct"/>
          </w:tcPr>
          <w:p w14:paraId="517244D5" w14:textId="77777777" w:rsidR="00C83D51" w:rsidRDefault="00C83D51" w:rsidP="00B01D68">
            <w:pPr>
              <w:rPr>
                <w:rFonts w:cs="Arial"/>
              </w:rPr>
            </w:pPr>
            <w:r>
              <w:rPr>
                <w:rFonts w:cs="Arial"/>
              </w:rPr>
              <w:t>Week 5-Feb 25</w:t>
            </w:r>
          </w:p>
        </w:tc>
        <w:tc>
          <w:tcPr>
            <w:tcW w:w="1557" w:type="pct"/>
          </w:tcPr>
          <w:p w14:paraId="27C7728D" w14:textId="1DA22F23" w:rsidR="00C83D51" w:rsidRPr="00C83D51" w:rsidRDefault="00C83D51" w:rsidP="00B01D68">
            <w:pPr>
              <w:rPr>
                <w:rFonts w:ascii="Calibri" w:hAnsi="Calibri" w:cs="Arial"/>
                <w:b/>
              </w:rPr>
            </w:pPr>
            <w:r>
              <w:rPr>
                <w:rFonts w:ascii="Calibri" w:hAnsi="Calibri" w:cs="Arial"/>
                <w:b/>
              </w:rPr>
              <w:t>Case Study: Deafness</w:t>
            </w:r>
          </w:p>
        </w:tc>
        <w:tc>
          <w:tcPr>
            <w:tcW w:w="2064" w:type="pct"/>
          </w:tcPr>
          <w:p w14:paraId="54232E44" w14:textId="77777777" w:rsidR="00C83D51" w:rsidRPr="00D77F61" w:rsidRDefault="00C83D51" w:rsidP="00C83D51">
            <w:pPr>
              <w:widowControl w:val="0"/>
              <w:tabs>
                <w:tab w:val="left" w:pos="1111"/>
              </w:tabs>
              <w:autoSpaceDE w:val="0"/>
              <w:autoSpaceDN w:val="0"/>
              <w:adjustRightInd w:val="0"/>
              <w:spacing w:after="60" w:line="280" w:lineRule="exact"/>
              <w:ind w:left="176" w:hanging="176"/>
              <w:rPr>
                <w:rFonts w:ascii="Calibri" w:hAnsi="Calibri" w:cs="Optima"/>
                <w:i/>
                <w:iCs/>
                <w:color w:val="000000"/>
              </w:rPr>
            </w:pPr>
            <w:proofErr w:type="spellStart"/>
            <w:r>
              <w:rPr>
                <w:rFonts w:ascii="Calibri" w:hAnsi="Calibri" w:cs="Optima"/>
                <w:iCs/>
                <w:color w:val="000000"/>
              </w:rPr>
              <w:t>Spriggs</w:t>
            </w:r>
            <w:proofErr w:type="spellEnd"/>
            <w:r>
              <w:rPr>
                <w:rFonts w:ascii="Calibri" w:hAnsi="Calibri" w:cs="Optima"/>
                <w:iCs/>
                <w:color w:val="000000"/>
              </w:rPr>
              <w:t xml:space="preserve">, “Lesbian Couple Create Child Who Is Deaf Like Them,” </w:t>
            </w:r>
            <w:r>
              <w:rPr>
                <w:rFonts w:ascii="Calibri" w:hAnsi="Calibri" w:cs="Optima"/>
                <w:i/>
                <w:iCs/>
                <w:color w:val="000000"/>
              </w:rPr>
              <w:t>Journal of Medical Ethics</w:t>
            </w:r>
          </w:p>
          <w:p w14:paraId="64B2BC58" w14:textId="77777777" w:rsidR="00C83D51" w:rsidRDefault="00C83D51" w:rsidP="00C83D51">
            <w:pPr>
              <w:widowControl w:val="0"/>
              <w:tabs>
                <w:tab w:val="left" w:pos="1111"/>
              </w:tabs>
              <w:autoSpaceDE w:val="0"/>
              <w:autoSpaceDN w:val="0"/>
              <w:adjustRightInd w:val="0"/>
              <w:spacing w:after="60" w:line="280" w:lineRule="exact"/>
              <w:ind w:left="176" w:hanging="176"/>
              <w:rPr>
                <w:rFonts w:ascii="Calibri" w:hAnsi="Calibri" w:cs="Optima"/>
                <w:i/>
                <w:iCs/>
                <w:color w:val="000000"/>
              </w:rPr>
            </w:pPr>
            <w:r>
              <w:rPr>
                <w:rFonts w:ascii="Calibri" w:hAnsi="Calibri" w:cs="Optima"/>
                <w:iCs/>
                <w:color w:val="000000"/>
              </w:rPr>
              <w:t xml:space="preserve">Levy, “Deafness, Culture, and Choice,” </w:t>
            </w:r>
            <w:r>
              <w:rPr>
                <w:rFonts w:ascii="Calibri" w:hAnsi="Calibri" w:cs="Optima"/>
                <w:i/>
                <w:iCs/>
                <w:color w:val="000000"/>
              </w:rPr>
              <w:lastRenderedPageBreak/>
              <w:t>Journal of Medical Ethics</w:t>
            </w:r>
          </w:p>
          <w:p w14:paraId="37F06D69" w14:textId="77777777" w:rsidR="00C83D51" w:rsidRDefault="00C83D51" w:rsidP="00C83D51">
            <w:pPr>
              <w:widowControl w:val="0"/>
              <w:tabs>
                <w:tab w:val="left" w:pos="1111"/>
              </w:tabs>
              <w:autoSpaceDE w:val="0"/>
              <w:autoSpaceDN w:val="0"/>
              <w:adjustRightInd w:val="0"/>
              <w:spacing w:after="60" w:line="280" w:lineRule="exact"/>
              <w:ind w:left="176" w:hanging="176"/>
              <w:rPr>
                <w:rFonts w:ascii="Calibri" w:hAnsi="Calibri" w:cs="Optima"/>
                <w:iCs/>
                <w:color w:val="000000"/>
              </w:rPr>
            </w:pPr>
            <w:r>
              <w:rPr>
                <w:rFonts w:ascii="Calibri" w:hAnsi="Calibri" w:cs="Optima"/>
                <w:iCs/>
                <w:color w:val="000000"/>
              </w:rPr>
              <w:t xml:space="preserve">Robert Crouch, “Letting the Deaf be Deaf,” </w:t>
            </w:r>
            <w:r>
              <w:rPr>
                <w:rFonts w:ascii="Calibri" w:hAnsi="Calibri" w:cs="Optima"/>
                <w:i/>
                <w:iCs/>
                <w:color w:val="000000"/>
              </w:rPr>
              <w:t>Hastings Center Report</w:t>
            </w:r>
          </w:p>
          <w:p w14:paraId="29825687" w14:textId="0E0D57B0" w:rsidR="00C83D51" w:rsidRPr="00514ED3" w:rsidRDefault="00C83D51" w:rsidP="00B01D68">
            <w:pPr>
              <w:widowControl w:val="0"/>
              <w:tabs>
                <w:tab w:val="left" w:pos="1111"/>
              </w:tabs>
              <w:autoSpaceDE w:val="0"/>
              <w:autoSpaceDN w:val="0"/>
              <w:adjustRightInd w:val="0"/>
              <w:spacing w:after="60" w:line="280" w:lineRule="exact"/>
              <w:ind w:left="176" w:hanging="176"/>
              <w:rPr>
                <w:rFonts w:ascii="Calibri" w:hAnsi="Calibri" w:cs="Optima"/>
                <w:i/>
                <w:iCs/>
                <w:color w:val="000000"/>
              </w:rPr>
            </w:pPr>
          </w:p>
        </w:tc>
        <w:tc>
          <w:tcPr>
            <w:tcW w:w="807" w:type="pct"/>
          </w:tcPr>
          <w:p w14:paraId="083E4194" w14:textId="3BF0C890" w:rsidR="00C83D51" w:rsidRPr="0045762B" w:rsidRDefault="00C83D51" w:rsidP="00B01D68">
            <w:pPr>
              <w:rPr>
                <w:rFonts w:cs="Arial"/>
              </w:rPr>
            </w:pPr>
          </w:p>
        </w:tc>
      </w:tr>
      <w:tr w:rsidR="00C83D51" w:rsidRPr="0045762B" w14:paraId="2A7E8E95" w14:textId="77777777" w:rsidTr="00F94016">
        <w:trPr>
          <w:trHeight w:val="1826"/>
        </w:trPr>
        <w:tc>
          <w:tcPr>
            <w:tcW w:w="572" w:type="pct"/>
          </w:tcPr>
          <w:p w14:paraId="1108ED94" w14:textId="77777777" w:rsidR="00C83D51" w:rsidRPr="0045762B" w:rsidRDefault="00C83D51" w:rsidP="00B01D68">
            <w:pPr>
              <w:rPr>
                <w:rFonts w:cs="Arial"/>
              </w:rPr>
            </w:pPr>
            <w:r>
              <w:rPr>
                <w:rFonts w:cs="Arial"/>
              </w:rPr>
              <w:lastRenderedPageBreak/>
              <w:t>Feb 27</w:t>
            </w:r>
          </w:p>
        </w:tc>
        <w:tc>
          <w:tcPr>
            <w:tcW w:w="1557" w:type="pct"/>
          </w:tcPr>
          <w:p w14:paraId="1E8F0B2D" w14:textId="2D6C5084" w:rsidR="00C83D51" w:rsidRPr="00D02601" w:rsidRDefault="00C83D51" w:rsidP="00B01D68">
            <w:pPr>
              <w:rPr>
                <w:rFonts w:ascii="Calibri" w:hAnsi="Calibri" w:cs="Arial"/>
                <w:b/>
              </w:rPr>
            </w:pPr>
            <w:r>
              <w:rPr>
                <w:rFonts w:ascii="Calibri" w:hAnsi="Calibri" w:cs="Arial"/>
                <w:b/>
              </w:rPr>
              <w:t>The Ashley Treatment</w:t>
            </w:r>
          </w:p>
        </w:tc>
        <w:tc>
          <w:tcPr>
            <w:tcW w:w="2064" w:type="pct"/>
          </w:tcPr>
          <w:p w14:paraId="09382F5F" w14:textId="77777777" w:rsidR="00C83D51" w:rsidRDefault="00C83D51" w:rsidP="00C83D51">
            <w:pPr>
              <w:widowControl w:val="0"/>
              <w:tabs>
                <w:tab w:val="left" w:pos="1111"/>
              </w:tabs>
              <w:autoSpaceDE w:val="0"/>
              <w:autoSpaceDN w:val="0"/>
              <w:adjustRightInd w:val="0"/>
              <w:spacing w:after="60" w:line="280" w:lineRule="exact"/>
              <w:ind w:left="176" w:hanging="176"/>
              <w:rPr>
                <w:rFonts w:ascii="Calibri" w:hAnsi="Calibri" w:cs="Optima"/>
                <w:i/>
                <w:iCs/>
                <w:color w:val="000000"/>
              </w:rPr>
            </w:pPr>
            <w:r>
              <w:rPr>
                <w:rFonts w:ascii="Calibri" w:hAnsi="Calibri" w:cs="Optima"/>
                <w:iCs/>
                <w:color w:val="000000"/>
              </w:rPr>
              <w:t xml:space="preserve">S. Matthew Liao, Julian </w:t>
            </w:r>
            <w:proofErr w:type="spellStart"/>
            <w:r>
              <w:rPr>
                <w:rFonts w:ascii="Calibri" w:hAnsi="Calibri" w:cs="Optima"/>
                <w:iCs/>
                <w:color w:val="000000"/>
              </w:rPr>
              <w:t>Savulescu</w:t>
            </w:r>
            <w:proofErr w:type="spellEnd"/>
            <w:r>
              <w:rPr>
                <w:rFonts w:ascii="Calibri" w:hAnsi="Calibri" w:cs="Optima"/>
                <w:iCs/>
                <w:color w:val="000000"/>
              </w:rPr>
              <w:t xml:space="preserve">, Mark Sheehan, “The Ashley Treatment: Best Interests, Convenience, and Parental Decision-Making,” </w:t>
            </w:r>
            <w:r>
              <w:rPr>
                <w:rFonts w:ascii="Calibri" w:hAnsi="Calibri" w:cs="Optima"/>
                <w:i/>
                <w:iCs/>
                <w:color w:val="000000"/>
              </w:rPr>
              <w:t>The Hastings Center Report</w:t>
            </w:r>
          </w:p>
          <w:p w14:paraId="274248D8" w14:textId="515D7401" w:rsidR="00C83D51" w:rsidRPr="00B01D68" w:rsidRDefault="00C83D51" w:rsidP="00C83D51">
            <w:pPr>
              <w:widowControl w:val="0"/>
              <w:tabs>
                <w:tab w:val="left" w:pos="1111"/>
              </w:tabs>
              <w:autoSpaceDE w:val="0"/>
              <w:autoSpaceDN w:val="0"/>
              <w:adjustRightInd w:val="0"/>
              <w:spacing w:after="60" w:line="280" w:lineRule="exact"/>
              <w:ind w:left="176" w:hanging="176"/>
              <w:rPr>
                <w:rFonts w:ascii="Calibri" w:hAnsi="Calibri" w:cs="Optima"/>
                <w:iCs/>
                <w:color w:val="000000"/>
              </w:rPr>
            </w:pPr>
          </w:p>
        </w:tc>
        <w:tc>
          <w:tcPr>
            <w:tcW w:w="807" w:type="pct"/>
          </w:tcPr>
          <w:p w14:paraId="178ED0E7" w14:textId="77777777" w:rsidR="00C83D51" w:rsidRDefault="00C83D51" w:rsidP="00414D4A">
            <w:pPr>
              <w:rPr>
                <w:rFonts w:cs="Arial"/>
                <w:b/>
              </w:rPr>
            </w:pPr>
            <w:r>
              <w:rPr>
                <w:rFonts w:cs="Arial"/>
                <w:b/>
              </w:rPr>
              <w:t>Essay 1 Due</w:t>
            </w:r>
          </w:p>
          <w:p w14:paraId="34F15CB6" w14:textId="3EE0DBBE" w:rsidR="00C83D51" w:rsidRPr="00624B04" w:rsidRDefault="00C83D51" w:rsidP="00414D4A">
            <w:pPr>
              <w:rPr>
                <w:rFonts w:cs="Arial"/>
                <w:b/>
              </w:rPr>
            </w:pPr>
          </w:p>
        </w:tc>
      </w:tr>
      <w:tr w:rsidR="00C83D51" w:rsidRPr="0045762B" w14:paraId="6A050893" w14:textId="77777777" w:rsidTr="00C83D51">
        <w:trPr>
          <w:trHeight w:val="537"/>
        </w:trPr>
        <w:tc>
          <w:tcPr>
            <w:tcW w:w="572" w:type="pct"/>
          </w:tcPr>
          <w:p w14:paraId="5430A326" w14:textId="77777777" w:rsidR="00C83D51" w:rsidRPr="0045762B" w:rsidRDefault="00C83D51" w:rsidP="00B01D68">
            <w:pPr>
              <w:rPr>
                <w:rFonts w:cs="Arial"/>
              </w:rPr>
            </w:pPr>
            <w:r>
              <w:rPr>
                <w:rFonts w:cs="Arial"/>
              </w:rPr>
              <w:t>Week 6-Mar 4</w:t>
            </w:r>
          </w:p>
        </w:tc>
        <w:tc>
          <w:tcPr>
            <w:tcW w:w="1557" w:type="pct"/>
          </w:tcPr>
          <w:p w14:paraId="68EFCB68" w14:textId="4573A3A2" w:rsidR="00C83D51" w:rsidRPr="00D86E8F" w:rsidRDefault="00C83D51" w:rsidP="00B01D68">
            <w:pPr>
              <w:rPr>
                <w:rFonts w:ascii="Calibri" w:hAnsi="Calibri" w:cs="Arial"/>
                <w:b/>
              </w:rPr>
            </w:pPr>
          </w:p>
        </w:tc>
        <w:tc>
          <w:tcPr>
            <w:tcW w:w="2064" w:type="pct"/>
          </w:tcPr>
          <w:p w14:paraId="151196A3" w14:textId="12216B6B" w:rsidR="00C83D51" w:rsidRPr="00B01D68" w:rsidRDefault="00614560" w:rsidP="00B01D68">
            <w:pPr>
              <w:widowControl w:val="0"/>
              <w:tabs>
                <w:tab w:val="left" w:pos="1111"/>
              </w:tabs>
              <w:autoSpaceDE w:val="0"/>
              <w:autoSpaceDN w:val="0"/>
              <w:adjustRightInd w:val="0"/>
              <w:spacing w:after="60" w:line="280" w:lineRule="exact"/>
              <w:ind w:left="176" w:hanging="176"/>
              <w:rPr>
                <w:rFonts w:ascii="Calibri" w:hAnsi="Calibri" w:cs="Optima"/>
                <w:iCs/>
                <w:color w:val="000000"/>
              </w:rPr>
            </w:pPr>
            <w:r>
              <w:rPr>
                <w:rFonts w:ascii="Calibri" w:hAnsi="Calibri" w:cs="Optima"/>
                <w:iCs/>
                <w:color w:val="000000"/>
              </w:rPr>
              <w:t>“SNOW” DAY!</w:t>
            </w:r>
          </w:p>
        </w:tc>
        <w:tc>
          <w:tcPr>
            <w:tcW w:w="807" w:type="pct"/>
          </w:tcPr>
          <w:p w14:paraId="5ECC988B" w14:textId="4465E0F3" w:rsidR="00C83D51" w:rsidRPr="0045762B" w:rsidRDefault="00C83D51" w:rsidP="00414D4A">
            <w:pPr>
              <w:rPr>
                <w:rFonts w:cs="Arial"/>
              </w:rPr>
            </w:pPr>
          </w:p>
        </w:tc>
      </w:tr>
      <w:tr w:rsidR="00C83D51" w14:paraId="018EC27A" w14:textId="77777777" w:rsidTr="00C83D51">
        <w:trPr>
          <w:trHeight w:val="537"/>
        </w:trPr>
        <w:tc>
          <w:tcPr>
            <w:tcW w:w="572" w:type="pct"/>
          </w:tcPr>
          <w:p w14:paraId="005617F3" w14:textId="77777777" w:rsidR="00C83D51" w:rsidRDefault="00C83D51" w:rsidP="00B01D68">
            <w:pPr>
              <w:rPr>
                <w:rFonts w:cs="Arial"/>
              </w:rPr>
            </w:pPr>
            <w:r>
              <w:rPr>
                <w:rFonts w:cs="Arial"/>
              </w:rPr>
              <w:t>Mar 6</w:t>
            </w:r>
          </w:p>
        </w:tc>
        <w:tc>
          <w:tcPr>
            <w:tcW w:w="1557" w:type="pct"/>
          </w:tcPr>
          <w:p w14:paraId="01E16C8B" w14:textId="7D74DF41" w:rsidR="00C83D51" w:rsidRPr="00B01D68" w:rsidRDefault="00F94016" w:rsidP="00B01D68">
            <w:pPr>
              <w:rPr>
                <w:rFonts w:ascii="Calibri" w:hAnsi="Calibri" w:cs="Arial"/>
                <w:b/>
              </w:rPr>
            </w:pPr>
            <w:r>
              <w:rPr>
                <w:rFonts w:ascii="Calibri" w:hAnsi="Calibri" w:cs="Arial"/>
                <w:b/>
              </w:rPr>
              <w:t>Disability and Respect</w:t>
            </w:r>
          </w:p>
        </w:tc>
        <w:tc>
          <w:tcPr>
            <w:tcW w:w="2064" w:type="pct"/>
          </w:tcPr>
          <w:p w14:paraId="400DCADE" w14:textId="334A40CA" w:rsidR="00C83D51" w:rsidRPr="00B01D68" w:rsidRDefault="00F94016" w:rsidP="00B01D68">
            <w:pPr>
              <w:widowControl w:val="0"/>
              <w:tabs>
                <w:tab w:val="left" w:pos="1111"/>
              </w:tabs>
              <w:autoSpaceDE w:val="0"/>
              <w:autoSpaceDN w:val="0"/>
              <w:adjustRightInd w:val="0"/>
              <w:spacing w:after="60" w:line="280" w:lineRule="exact"/>
              <w:ind w:left="176" w:hanging="176"/>
              <w:rPr>
                <w:rFonts w:ascii="Calibri" w:hAnsi="Calibri" w:cs="Optima"/>
                <w:iCs/>
                <w:color w:val="000000"/>
              </w:rPr>
            </w:pPr>
            <w:r>
              <w:rPr>
                <w:rFonts w:ascii="Calibri" w:hAnsi="Calibri" w:cs="Optima"/>
                <w:iCs/>
                <w:color w:val="000000"/>
              </w:rPr>
              <w:t>Adam Cureton, “Offensive Beneficence”</w:t>
            </w:r>
          </w:p>
        </w:tc>
        <w:tc>
          <w:tcPr>
            <w:tcW w:w="807" w:type="pct"/>
          </w:tcPr>
          <w:p w14:paraId="6C2C7B9A" w14:textId="77777777" w:rsidR="00C83D51" w:rsidRDefault="00C83D51" w:rsidP="00B01D68">
            <w:pPr>
              <w:rPr>
                <w:rFonts w:cs="Arial"/>
              </w:rPr>
            </w:pPr>
          </w:p>
        </w:tc>
      </w:tr>
      <w:tr w:rsidR="00C83D51" w14:paraId="3FDE8367" w14:textId="77777777" w:rsidTr="00C83D51">
        <w:trPr>
          <w:trHeight w:val="537"/>
        </w:trPr>
        <w:tc>
          <w:tcPr>
            <w:tcW w:w="572" w:type="pct"/>
          </w:tcPr>
          <w:p w14:paraId="3F5B9196" w14:textId="607E2D63" w:rsidR="00C83D51" w:rsidRDefault="00C83D51" w:rsidP="00B01D68">
            <w:pPr>
              <w:rPr>
                <w:rFonts w:cs="Arial"/>
              </w:rPr>
            </w:pPr>
            <w:r>
              <w:rPr>
                <w:rFonts w:cs="Arial"/>
              </w:rPr>
              <w:t>Week 7-Mar 11</w:t>
            </w:r>
          </w:p>
        </w:tc>
        <w:tc>
          <w:tcPr>
            <w:tcW w:w="1557" w:type="pct"/>
          </w:tcPr>
          <w:p w14:paraId="36ED0AA0" w14:textId="3BD223DA" w:rsidR="00C83D51" w:rsidRDefault="00F94016" w:rsidP="00B01D68">
            <w:pPr>
              <w:rPr>
                <w:rFonts w:ascii="Calibri" w:hAnsi="Calibri" w:cs="Arial"/>
                <w:b/>
              </w:rPr>
            </w:pPr>
            <w:r>
              <w:rPr>
                <w:rFonts w:ascii="Calibri" w:hAnsi="Calibri" w:cs="Arial"/>
                <w:b/>
              </w:rPr>
              <w:t>Deciding for Others</w:t>
            </w:r>
          </w:p>
        </w:tc>
        <w:tc>
          <w:tcPr>
            <w:tcW w:w="2064" w:type="pct"/>
          </w:tcPr>
          <w:p w14:paraId="3EBD5B84" w14:textId="5E1DD3BF" w:rsidR="00C83D51" w:rsidRDefault="00F94016" w:rsidP="00B01D68">
            <w:pPr>
              <w:widowControl w:val="0"/>
              <w:tabs>
                <w:tab w:val="left" w:pos="1111"/>
              </w:tabs>
              <w:autoSpaceDE w:val="0"/>
              <w:autoSpaceDN w:val="0"/>
              <w:adjustRightInd w:val="0"/>
              <w:spacing w:after="60" w:line="280" w:lineRule="exact"/>
              <w:ind w:left="176" w:hanging="176"/>
              <w:rPr>
                <w:rFonts w:ascii="Calibri" w:hAnsi="Calibri" w:cs="Optima"/>
                <w:iCs/>
                <w:color w:val="000000"/>
              </w:rPr>
            </w:pPr>
            <w:r>
              <w:rPr>
                <w:rFonts w:ascii="Calibri" w:hAnsi="Calibri" w:cs="Optima"/>
                <w:color w:val="000000"/>
              </w:rPr>
              <w:t xml:space="preserve">J. Anderson and W. Lux, “Accurate Self-Assessment, Autonomous Ignorance, and the Appreciation of Disability,” </w:t>
            </w:r>
            <w:r>
              <w:rPr>
                <w:rFonts w:ascii="Calibri" w:hAnsi="Calibri" w:cs="Optima"/>
                <w:i/>
                <w:color w:val="000000"/>
              </w:rPr>
              <w:t>Philosophy, Psychiatry, and Psychology</w:t>
            </w:r>
          </w:p>
        </w:tc>
        <w:tc>
          <w:tcPr>
            <w:tcW w:w="807" w:type="pct"/>
          </w:tcPr>
          <w:p w14:paraId="016CA40F" w14:textId="59297A98" w:rsidR="00C83D51" w:rsidRDefault="00C83D51" w:rsidP="00414D4A">
            <w:pPr>
              <w:rPr>
                <w:rFonts w:cs="Arial"/>
              </w:rPr>
            </w:pPr>
          </w:p>
        </w:tc>
      </w:tr>
      <w:tr w:rsidR="00F94016" w14:paraId="761C272D" w14:textId="77777777" w:rsidTr="00C83D51">
        <w:trPr>
          <w:trHeight w:val="537"/>
        </w:trPr>
        <w:tc>
          <w:tcPr>
            <w:tcW w:w="572" w:type="pct"/>
          </w:tcPr>
          <w:p w14:paraId="796090D5" w14:textId="63A00967" w:rsidR="00F94016" w:rsidRDefault="00F94016" w:rsidP="00B01D68">
            <w:pPr>
              <w:rPr>
                <w:rFonts w:cs="Arial"/>
              </w:rPr>
            </w:pPr>
            <w:r>
              <w:rPr>
                <w:rFonts w:cs="Arial"/>
              </w:rPr>
              <w:t>Mar 13</w:t>
            </w:r>
          </w:p>
        </w:tc>
        <w:tc>
          <w:tcPr>
            <w:tcW w:w="1557" w:type="pct"/>
          </w:tcPr>
          <w:p w14:paraId="08A13597" w14:textId="41BA9951" w:rsidR="00F94016" w:rsidRDefault="00F94016" w:rsidP="00B01D68">
            <w:pPr>
              <w:rPr>
                <w:rFonts w:ascii="Calibri" w:hAnsi="Calibri" w:cs="Arial"/>
                <w:b/>
              </w:rPr>
            </w:pPr>
            <w:r w:rsidRPr="00505A7F">
              <w:rPr>
                <w:rFonts w:ascii="Calibri" w:hAnsi="Calibri" w:cs="Arial"/>
                <w:b/>
              </w:rPr>
              <w:t xml:space="preserve">Disability and </w:t>
            </w:r>
            <w:r>
              <w:rPr>
                <w:rFonts w:ascii="Calibri" w:hAnsi="Calibri" w:cs="Arial"/>
                <w:b/>
              </w:rPr>
              <w:t>Justice: Equality</w:t>
            </w:r>
          </w:p>
        </w:tc>
        <w:tc>
          <w:tcPr>
            <w:tcW w:w="2064" w:type="pct"/>
          </w:tcPr>
          <w:p w14:paraId="2E989CC2" w14:textId="77777777" w:rsidR="00F94016" w:rsidRDefault="00F94016" w:rsidP="001A1464">
            <w:pPr>
              <w:widowControl w:val="0"/>
              <w:tabs>
                <w:tab w:val="left" w:pos="1111"/>
              </w:tabs>
              <w:autoSpaceDE w:val="0"/>
              <w:autoSpaceDN w:val="0"/>
              <w:adjustRightInd w:val="0"/>
              <w:spacing w:after="60" w:line="280" w:lineRule="exact"/>
              <w:ind w:left="176" w:hanging="176"/>
              <w:rPr>
                <w:rFonts w:ascii="Calibri" w:hAnsi="Calibri" w:cs="Optima"/>
                <w:i/>
                <w:color w:val="000000"/>
              </w:rPr>
            </w:pPr>
            <w:r w:rsidRPr="002D716F">
              <w:rPr>
                <w:rFonts w:ascii="Calibri" w:hAnsi="Calibri" w:cs="Optima"/>
                <w:color w:val="000000"/>
              </w:rPr>
              <w:t>Jonathan Wolff,</w:t>
            </w:r>
            <w:r>
              <w:rPr>
                <w:rFonts w:ascii="Calibri" w:hAnsi="Calibri" w:cs="Optima"/>
                <w:color w:val="000000"/>
              </w:rPr>
              <w:t xml:space="preserve"> “Disability Among Equals” in </w:t>
            </w:r>
            <w:r>
              <w:rPr>
                <w:rFonts w:ascii="Calibri" w:hAnsi="Calibri" w:cs="Optima"/>
                <w:i/>
                <w:color w:val="000000"/>
              </w:rPr>
              <w:t>Disability and Disadvantage</w:t>
            </w:r>
          </w:p>
          <w:p w14:paraId="2FC27A45" w14:textId="77777777" w:rsidR="00F94016" w:rsidRDefault="00F94016" w:rsidP="001A1464">
            <w:pPr>
              <w:widowControl w:val="0"/>
              <w:tabs>
                <w:tab w:val="left" w:pos="1111"/>
              </w:tabs>
              <w:autoSpaceDE w:val="0"/>
              <w:autoSpaceDN w:val="0"/>
              <w:adjustRightInd w:val="0"/>
              <w:spacing w:after="60" w:line="280" w:lineRule="exact"/>
              <w:ind w:left="176" w:hanging="176"/>
              <w:rPr>
                <w:rFonts w:ascii="Calibri" w:hAnsi="Calibri" w:cs="Optima"/>
                <w:i/>
                <w:color w:val="000000"/>
              </w:rPr>
            </w:pPr>
            <w:r>
              <w:rPr>
                <w:rFonts w:ascii="Calibri" w:hAnsi="Calibri" w:cs="Optima"/>
                <w:i/>
                <w:color w:val="000000"/>
              </w:rPr>
              <w:t>AND</w:t>
            </w:r>
          </w:p>
          <w:p w14:paraId="2B919F39" w14:textId="52D980F5" w:rsidR="00F94016" w:rsidRDefault="00F94016" w:rsidP="00B01D68">
            <w:pPr>
              <w:widowControl w:val="0"/>
              <w:tabs>
                <w:tab w:val="left" w:pos="1111"/>
              </w:tabs>
              <w:autoSpaceDE w:val="0"/>
              <w:autoSpaceDN w:val="0"/>
              <w:adjustRightInd w:val="0"/>
              <w:spacing w:after="60" w:line="280" w:lineRule="exact"/>
              <w:ind w:left="176" w:hanging="176"/>
              <w:rPr>
                <w:rFonts w:ascii="Calibri" w:hAnsi="Calibri" w:cs="Optima"/>
                <w:iCs/>
                <w:color w:val="000000"/>
              </w:rPr>
            </w:pPr>
            <w:r>
              <w:rPr>
                <w:rFonts w:ascii="Calibri" w:hAnsi="Calibri" w:cs="Optima"/>
                <w:i/>
                <w:color w:val="000000"/>
              </w:rPr>
              <w:t>Ethics Case Study Presentations</w:t>
            </w:r>
          </w:p>
        </w:tc>
        <w:tc>
          <w:tcPr>
            <w:tcW w:w="807" w:type="pct"/>
          </w:tcPr>
          <w:p w14:paraId="0C961E7C" w14:textId="50712318" w:rsidR="00F94016" w:rsidRDefault="00F94016" w:rsidP="00F94016">
            <w:pPr>
              <w:rPr>
                <w:rFonts w:cs="Arial"/>
              </w:rPr>
            </w:pPr>
            <w:r>
              <w:rPr>
                <w:rFonts w:cs="Arial"/>
                <w:b/>
              </w:rPr>
              <w:t>Case Study Topics Submitted</w:t>
            </w:r>
            <w:r>
              <w:rPr>
                <w:rFonts w:cs="Arial"/>
                <w:b/>
              </w:rPr>
              <w:t xml:space="preserve"> </w:t>
            </w:r>
          </w:p>
        </w:tc>
      </w:tr>
      <w:tr w:rsidR="00F94016" w:rsidRPr="008B54E1" w14:paraId="0B3D6127" w14:textId="77777777" w:rsidTr="00414D4A">
        <w:trPr>
          <w:trHeight w:val="537"/>
        </w:trPr>
        <w:tc>
          <w:tcPr>
            <w:tcW w:w="572" w:type="pct"/>
          </w:tcPr>
          <w:p w14:paraId="6BCB8D46" w14:textId="77777777" w:rsidR="00F94016" w:rsidRDefault="00F94016" w:rsidP="00B01D68">
            <w:pPr>
              <w:rPr>
                <w:rFonts w:cs="Arial"/>
              </w:rPr>
            </w:pPr>
            <w:r>
              <w:rPr>
                <w:rFonts w:cs="Arial"/>
              </w:rPr>
              <w:t>Mar 18</w:t>
            </w:r>
          </w:p>
        </w:tc>
        <w:tc>
          <w:tcPr>
            <w:tcW w:w="4428" w:type="pct"/>
            <w:gridSpan w:val="3"/>
          </w:tcPr>
          <w:p w14:paraId="7AF7B08F" w14:textId="0CA21AD8" w:rsidR="00F94016" w:rsidRPr="008B54E1" w:rsidRDefault="00F94016" w:rsidP="00B01D68">
            <w:pPr>
              <w:jc w:val="center"/>
              <w:rPr>
                <w:rFonts w:cs="Arial"/>
                <w:strike/>
              </w:rPr>
            </w:pPr>
            <w:r w:rsidRPr="00505A7F">
              <w:rPr>
                <w:rFonts w:ascii="Calibri" w:hAnsi="Calibri" w:cs="Optima"/>
                <w:b/>
                <w:bCs/>
                <w:color w:val="000000"/>
              </w:rPr>
              <w:t xml:space="preserve">SPRING BREAK </w:t>
            </w:r>
          </w:p>
        </w:tc>
      </w:tr>
      <w:tr w:rsidR="00F94016" w:rsidRPr="008B54E1" w14:paraId="60467C5D" w14:textId="77777777" w:rsidTr="00414D4A">
        <w:trPr>
          <w:trHeight w:val="537"/>
        </w:trPr>
        <w:tc>
          <w:tcPr>
            <w:tcW w:w="572" w:type="pct"/>
          </w:tcPr>
          <w:p w14:paraId="4CC4CABE" w14:textId="77777777" w:rsidR="00F94016" w:rsidRDefault="00F94016" w:rsidP="00B01D68">
            <w:pPr>
              <w:rPr>
                <w:rFonts w:cs="Arial"/>
              </w:rPr>
            </w:pPr>
            <w:r>
              <w:rPr>
                <w:rFonts w:cs="Arial"/>
              </w:rPr>
              <w:t>Mar 20</w:t>
            </w:r>
          </w:p>
        </w:tc>
        <w:tc>
          <w:tcPr>
            <w:tcW w:w="4428" w:type="pct"/>
            <w:gridSpan w:val="3"/>
          </w:tcPr>
          <w:p w14:paraId="34A2AFFE" w14:textId="41EC7BC7" w:rsidR="00F94016" w:rsidRPr="008B54E1" w:rsidRDefault="00F94016" w:rsidP="00B01D68">
            <w:pPr>
              <w:jc w:val="center"/>
              <w:rPr>
                <w:rFonts w:cs="Arial"/>
                <w:strike/>
              </w:rPr>
            </w:pPr>
            <w:r w:rsidRPr="00505A7F">
              <w:rPr>
                <w:rFonts w:ascii="Calibri" w:hAnsi="Calibri" w:cs="Optima"/>
                <w:b/>
                <w:bCs/>
                <w:color w:val="000000"/>
              </w:rPr>
              <w:t xml:space="preserve">SPRING BREAK </w:t>
            </w:r>
          </w:p>
        </w:tc>
      </w:tr>
      <w:tr w:rsidR="00F94016" w:rsidRPr="0045762B" w14:paraId="4F3BA715" w14:textId="77777777" w:rsidTr="00C83D51">
        <w:trPr>
          <w:trHeight w:val="537"/>
        </w:trPr>
        <w:tc>
          <w:tcPr>
            <w:tcW w:w="572" w:type="pct"/>
          </w:tcPr>
          <w:p w14:paraId="23383324" w14:textId="77777777" w:rsidR="00F94016" w:rsidRPr="0045762B" w:rsidRDefault="00F94016" w:rsidP="00B01D68">
            <w:pPr>
              <w:rPr>
                <w:rFonts w:cs="Arial"/>
              </w:rPr>
            </w:pPr>
            <w:r>
              <w:rPr>
                <w:rFonts w:cs="Arial"/>
              </w:rPr>
              <w:t>Week 8-Mar 25</w:t>
            </w:r>
          </w:p>
        </w:tc>
        <w:tc>
          <w:tcPr>
            <w:tcW w:w="1557" w:type="pct"/>
          </w:tcPr>
          <w:p w14:paraId="3E0EB4AF" w14:textId="0C55A2C9" w:rsidR="00F94016" w:rsidRPr="00505A7F" w:rsidRDefault="00F94016" w:rsidP="00B01D68">
            <w:pPr>
              <w:rPr>
                <w:rFonts w:ascii="Calibri" w:hAnsi="Calibri" w:cs="Arial"/>
                <w:b/>
              </w:rPr>
            </w:pPr>
            <w:r w:rsidRPr="00505A7F">
              <w:rPr>
                <w:rFonts w:ascii="Calibri" w:hAnsi="Calibri" w:cs="Arial"/>
                <w:b/>
              </w:rPr>
              <w:t xml:space="preserve">Disability and </w:t>
            </w:r>
            <w:r>
              <w:rPr>
                <w:rFonts w:ascii="Calibri" w:hAnsi="Calibri" w:cs="Arial"/>
                <w:b/>
              </w:rPr>
              <w:t>Justice: Equality</w:t>
            </w:r>
          </w:p>
        </w:tc>
        <w:tc>
          <w:tcPr>
            <w:tcW w:w="2064" w:type="pct"/>
          </w:tcPr>
          <w:p w14:paraId="4C52BC14" w14:textId="77777777" w:rsidR="00F94016" w:rsidRDefault="00F94016" w:rsidP="001A1464">
            <w:pPr>
              <w:widowControl w:val="0"/>
              <w:tabs>
                <w:tab w:val="left" w:pos="1111"/>
              </w:tabs>
              <w:autoSpaceDE w:val="0"/>
              <w:autoSpaceDN w:val="0"/>
              <w:adjustRightInd w:val="0"/>
              <w:spacing w:after="60" w:line="280" w:lineRule="exact"/>
              <w:ind w:left="176" w:hanging="176"/>
              <w:rPr>
                <w:rFonts w:ascii="Calibri" w:hAnsi="Calibri" w:cs="Optima"/>
                <w:i/>
                <w:iCs/>
                <w:color w:val="000000"/>
              </w:rPr>
            </w:pPr>
            <w:r w:rsidRPr="002D716F">
              <w:rPr>
                <w:rFonts w:ascii="Calibri" w:hAnsi="Calibri" w:cs="Optima"/>
                <w:color w:val="000000"/>
              </w:rPr>
              <w:t>Linda</w:t>
            </w:r>
            <w:r w:rsidRPr="002D716F">
              <w:rPr>
                <w:rFonts w:ascii="Calibri" w:hAnsi="Calibri" w:cs="Optima"/>
                <w:i/>
                <w:iCs/>
                <w:color w:val="000000"/>
              </w:rPr>
              <w:t xml:space="preserve"> </w:t>
            </w:r>
            <w:r w:rsidRPr="002D716F">
              <w:rPr>
                <w:rFonts w:ascii="Calibri" w:hAnsi="Calibri" w:cs="Optima"/>
                <w:color w:val="000000"/>
              </w:rPr>
              <w:t xml:space="preserve">Barclay, ‘Disability, Respect and Justice’, </w:t>
            </w:r>
            <w:r w:rsidRPr="002D716F">
              <w:rPr>
                <w:rFonts w:ascii="Calibri" w:hAnsi="Calibri" w:cs="Optima"/>
                <w:i/>
                <w:iCs/>
                <w:color w:val="000000"/>
              </w:rPr>
              <w:t>Journal of Applied Philosophy</w:t>
            </w:r>
          </w:p>
          <w:p w14:paraId="1D063AE9" w14:textId="77777777" w:rsidR="00F94016" w:rsidRDefault="00F94016" w:rsidP="001A1464">
            <w:pPr>
              <w:widowControl w:val="0"/>
              <w:tabs>
                <w:tab w:val="left" w:pos="1111"/>
              </w:tabs>
              <w:autoSpaceDE w:val="0"/>
              <w:autoSpaceDN w:val="0"/>
              <w:adjustRightInd w:val="0"/>
              <w:spacing w:after="60" w:line="280" w:lineRule="exact"/>
              <w:ind w:left="176" w:hanging="176"/>
              <w:rPr>
                <w:rFonts w:ascii="Calibri" w:hAnsi="Calibri" w:cs="Optima"/>
                <w:i/>
                <w:color w:val="000000"/>
              </w:rPr>
            </w:pPr>
            <w:r>
              <w:rPr>
                <w:rFonts w:ascii="Calibri" w:hAnsi="Calibri" w:cs="Optima"/>
                <w:i/>
                <w:color w:val="000000"/>
              </w:rPr>
              <w:t>AND</w:t>
            </w:r>
          </w:p>
          <w:p w14:paraId="4537A28E" w14:textId="130EC8DA" w:rsidR="00F94016" w:rsidRPr="00514ED3" w:rsidRDefault="00F94016" w:rsidP="00B01D68">
            <w:pPr>
              <w:widowControl w:val="0"/>
              <w:tabs>
                <w:tab w:val="left" w:pos="1111"/>
              </w:tabs>
              <w:autoSpaceDE w:val="0"/>
              <w:autoSpaceDN w:val="0"/>
              <w:adjustRightInd w:val="0"/>
              <w:spacing w:after="60" w:line="280" w:lineRule="exact"/>
              <w:ind w:left="176" w:hanging="176"/>
              <w:rPr>
                <w:rFonts w:ascii="Calibri" w:hAnsi="Calibri" w:cs="Optima"/>
                <w:i/>
                <w:iCs/>
                <w:color w:val="000000"/>
              </w:rPr>
            </w:pPr>
            <w:r>
              <w:rPr>
                <w:rFonts w:ascii="Calibri" w:hAnsi="Calibri" w:cs="Optima"/>
                <w:i/>
                <w:color w:val="000000"/>
              </w:rPr>
              <w:t>Ethics Case Study Presentations</w:t>
            </w:r>
          </w:p>
        </w:tc>
        <w:tc>
          <w:tcPr>
            <w:tcW w:w="807" w:type="pct"/>
          </w:tcPr>
          <w:p w14:paraId="0263F1B0" w14:textId="72882B3B" w:rsidR="00F94016" w:rsidRPr="00624B04" w:rsidRDefault="00F94016" w:rsidP="00B01D68">
            <w:pPr>
              <w:rPr>
                <w:rFonts w:cs="Arial"/>
                <w:b/>
              </w:rPr>
            </w:pPr>
          </w:p>
        </w:tc>
      </w:tr>
      <w:tr w:rsidR="00F94016" w14:paraId="137AC010" w14:textId="77777777" w:rsidTr="000A5D9B">
        <w:trPr>
          <w:trHeight w:val="1205"/>
        </w:trPr>
        <w:tc>
          <w:tcPr>
            <w:tcW w:w="572" w:type="pct"/>
          </w:tcPr>
          <w:p w14:paraId="3E85A8AC" w14:textId="77777777" w:rsidR="00F94016" w:rsidRDefault="00F94016" w:rsidP="00B01D68">
            <w:pPr>
              <w:rPr>
                <w:rFonts w:cs="Arial"/>
              </w:rPr>
            </w:pPr>
            <w:r>
              <w:rPr>
                <w:rFonts w:cs="Arial"/>
              </w:rPr>
              <w:t>Mar 27</w:t>
            </w:r>
          </w:p>
        </w:tc>
        <w:tc>
          <w:tcPr>
            <w:tcW w:w="1557" w:type="pct"/>
          </w:tcPr>
          <w:p w14:paraId="28A4A960" w14:textId="393BFC42" w:rsidR="00F94016" w:rsidRPr="00875D06" w:rsidRDefault="00F94016" w:rsidP="00B01D68">
            <w:pPr>
              <w:rPr>
                <w:rFonts w:ascii="Calibri" w:hAnsi="Calibri" w:cs="Optima"/>
                <w:b/>
                <w:bCs/>
                <w:color w:val="000000"/>
              </w:rPr>
            </w:pPr>
            <w:r>
              <w:rPr>
                <w:rFonts w:ascii="Calibri" w:hAnsi="Calibri" w:cs="Optima"/>
                <w:b/>
                <w:bCs/>
                <w:color w:val="000000"/>
              </w:rPr>
              <w:t>Disability and Justice: Healthcare Resource Allocation</w:t>
            </w:r>
          </w:p>
        </w:tc>
        <w:tc>
          <w:tcPr>
            <w:tcW w:w="2064" w:type="pct"/>
          </w:tcPr>
          <w:p w14:paraId="50028803" w14:textId="4D493822" w:rsidR="00F94016" w:rsidRPr="00D77F61" w:rsidRDefault="00F94016" w:rsidP="00B01D68">
            <w:pPr>
              <w:widowControl w:val="0"/>
              <w:tabs>
                <w:tab w:val="left" w:pos="1111"/>
              </w:tabs>
              <w:autoSpaceDE w:val="0"/>
              <w:autoSpaceDN w:val="0"/>
              <w:adjustRightInd w:val="0"/>
              <w:spacing w:after="60" w:line="280" w:lineRule="exact"/>
              <w:ind w:left="176" w:hanging="176"/>
              <w:rPr>
                <w:rFonts w:ascii="Calibri" w:hAnsi="Calibri" w:cs="Optima"/>
                <w:i/>
                <w:color w:val="000000"/>
              </w:rPr>
            </w:pPr>
            <w:r>
              <w:rPr>
                <w:rFonts w:ascii="Calibri" w:hAnsi="Calibri" w:cs="Optima"/>
                <w:color w:val="000000"/>
              </w:rPr>
              <w:t>Dan Brock, ‘Justice and the ADA</w:t>
            </w:r>
            <w:r w:rsidRPr="002D716F">
              <w:rPr>
                <w:rFonts w:ascii="Calibri" w:hAnsi="Calibri" w:cs="Optima"/>
                <w:color w:val="000000"/>
              </w:rPr>
              <w:t>: Does Prioritizing and Rationing Health Care Discriminate against the Disabled?’, S</w:t>
            </w:r>
            <w:r w:rsidRPr="002D716F">
              <w:rPr>
                <w:rFonts w:ascii="Calibri" w:hAnsi="Calibri" w:cs="Optima"/>
                <w:i/>
                <w:iCs/>
                <w:color w:val="000000"/>
              </w:rPr>
              <w:t>ocial Philosophy and Policy</w:t>
            </w:r>
          </w:p>
        </w:tc>
        <w:tc>
          <w:tcPr>
            <w:tcW w:w="807" w:type="pct"/>
          </w:tcPr>
          <w:p w14:paraId="2F277515" w14:textId="77777777" w:rsidR="00F94016" w:rsidRDefault="00F94016" w:rsidP="00B01D68">
            <w:pPr>
              <w:rPr>
                <w:rFonts w:cs="Arial"/>
                <w:b/>
              </w:rPr>
            </w:pPr>
            <w:r>
              <w:rPr>
                <w:rFonts w:cs="Arial"/>
                <w:b/>
              </w:rPr>
              <w:t>Case Study Assignment Due</w:t>
            </w:r>
          </w:p>
          <w:p w14:paraId="0C28C784" w14:textId="17C37768" w:rsidR="00E30D40" w:rsidRDefault="00E30D40" w:rsidP="00B01D68">
            <w:pPr>
              <w:rPr>
                <w:rFonts w:cs="Arial"/>
              </w:rPr>
            </w:pPr>
            <w:r>
              <w:rPr>
                <w:rFonts w:cs="Arial"/>
                <w:b/>
              </w:rPr>
              <w:t>Essay 2 Prompts Distributed</w:t>
            </w:r>
          </w:p>
        </w:tc>
      </w:tr>
      <w:tr w:rsidR="00F94016" w:rsidRPr="00505A7F" w14:paraId="528E39CB" w14:textId="77777777" w:rsidTr="00C83D51">
        <w:trPr>
          <w:trHeight w:val="537"/>
        </w:trPr>
        <w:tc>
          <w:tcPr>
            <w:tcW w:w="572" w:type="pct"/>
          </w:tcPr>
          <w:p w14:paraId="6726E6A0" w14:textId="77777777" w:rsidR="00F94016" w:rsidRPr="0045762B" w:rsidRDefault="00F94016" w:rsidP="00B01D68">
            <w:pPr>
              <w:rPr>
                <w:rFonts w:cs="Arial"/>
              </w:rPr>
            </w:pPr>
            <w:r>
              <w:rPr>
                <w:rFonts w:cs="Arial"/>
              </w:rPr>
              <w:t>Week 9-Apr 1</w:t>
            </w:r>
          </w:p>
        </w:tc>
        <w:tc>
          <w:tcPr>
            <w:tcW w:w="1557" w:type="pct"/>
          </w:tcPr>
          <w:p w14:paraId="5A6A6689" w14:textId="0CFB471F" w:rsidR="00F94016" w:rsidRPr="00505A7F" w:rsidRDefault="00F94016" w:rsidP="00B01D68">
            <w:pPr>
              <w:rPr>
                <w:rFonts w:ascii="Calibri" w:hAnsi="Calibri" w:cs="Arial"/>
              </w:rPr>
            </w:pPr>
            <w:r>
              <w:rPr>
                <w:rFonts w:ascii="Calibri" w:hAnsi="Calibri" w:cs="Optima"/>
                <w:b/>
                <w:bCs/>
                <w:color w:val="000000"/>
              </w:rPr>
              <w:t>Disability and Justice: Healthcare Resource Allocation</w:t>
            </w:r>
          </w:p>
        </w:tc>
        <w:tc>
          <w:tcPr>
            <w:tcW w:w="2064" w:type="pct"/>
          </w:tcPr>
          <w:p w14:paraId="3EEC6A84" w14:textId="1EE430C7" w:rsidR="00F94016" w:rsidRPr="00414D4A" w:rsidRDefault="00F94016" w:rsidP="00414D4A">
            <w:pPr>
              <w:widowControl w:val="0"/>
              <w:tabs>
                <w:tab w:val="left" w:pos="1111"/>
              </w:tabs>
              <w:autoSpaceDE w:val="0"/>
              <w:autoSpaceDN w:val="0"/>
              <w:adjustRightInd w:val="0"/>
              <w:spacing w:after="60" w:line="280" w:lineRule="exact"/>
              <w:ind w:left="176" w:hanging="176"/>
              <w:rPr>
                <w:rFonts w:ascii="Calibri" w:hAnsi="Calibri" w:cs="Optima"/>
                <w:i/>
                <w:color w:val="000000"/>
              </w:rPr>
            </w:pPr>
            <w:r>
              <w:rPr>
                <w:rFonts w:ascii="Calibri" w:hAnsi="Calibri" w:cs="Optima"/>
                <w:iCs/>
                <w:color w:val="000000"/>
              </w:rPr>
              <w:t xml:space="preserve">Dominic Wilkinson and Julian </w:t>
            </w:r>
            <w:proofErr w:type="spellStart"/>
            <w:r>
              <w:rPr>
                <w:rFonts w:ascii="Calibri" w:hAnsi="Calibri" w:cs="Optima"/>
                <w:iCs/>
                <w:color w:val="000000"/>
              </w:rPr>
              <w:t>Savulescu</w:t>
            </w:r>
            <w:proofErr w:type="spellEnd"/>
            <w:r>
              <w:rPr>
                <w:rFonts w:ascii="Calibri" w:hAnsi="Calibri" w:cs="Optima"/>
                <w:iCs/>
                <w:color w:val="000000"/>
              </w:rPr>
              <w:t xml:space="preserve">, “Prioritization and Parity: Which Disabled Newborn Infants Should Be Candidates for Scarce Life-Saving Treatment?” </w:t>
            </w:r>
            <w:r>
              <w:rPr>
                <w:rFonts w:ascii="Calibri" w:hAnsi="Calibri" w:cs="Optima"/>
                <w:i/>
                <w:iCs/>
                <w:color w:val="000000"/>
              </w:rPr>
              <w:t>Oxford Handbook of Philosophy and Disability</w:t>
            </w:r>
          </w:p>
        </w:tc>
        <w:tc>
          <w:tcPr>
            <w:tcW w:w="807" w:type="pct"/>
          </w:tcPr>
          <w:p w14:paraId="0EBF0E24" w14:textId="77777777" w:rsidR="00F94016" w:rsidRPr="00505A7F" w:rsidRDefault="00F94016" w:rsidP="00B01D68">
            <w:pPr>
              <w:rPr>
                <w:rFonts w:cs="Arial"/>
              </w:rPr>
            </w:pPr>
          </w:p>
        </w:tc>
      </w:tr>
      <w:tr w:rsidR="00F94016" w:rsidRPr="008B54E1" w14:paraId="539C8A81" w14:textId="77777777" w:rsidTr="00C83D51">
        <w:trPr>
          <w:trHeight w:val="537"/>
        </w:trPr>
        <w:tc>
          <w:tcPr>
            <w:tcW w:w="572" w:type="pct"/>
          </w:tcPr>
          <w:p w14:paraId="354BFBDC" w14:textId="77777777" w:rsidR="00F94016" w:rsidRPr="0045762B" w:rsidRDefault="00F94016" w:rsidP="00B01D68">
            <w:pPr>
              <w:rPr>
                <w:rFonts w:cs="Arial"/>
              </w:rPr>
            </w:pPr>
            <w:r>
              <w:rPr>
                <w:rFonts w:cs="Arial"/>
              </w:rPr>
              <w:lastRenderedPageBreak/>
              <w:t>Apr 3</w:t>
            </w:r>
          </w:p>
        </w:tc>
        <w:tc>
          <w:tcPr>
            <w:tcW w:w="1557" w:type="pct"/>
          </w:tcPr>
          <w:p w14:paraId="3F09FBF7" w14:textId="54361E3E" w:rsidR="00F94016" w:rsidRPr="00505A7F" w:rsidRDefault="00F94016" w:rsidP="00B01D68">
            <w:pPr>
              <w:rPr>
                <w:rFonts w:ascii="Calibri" w:hAnsi="Calibri" w:cs="Arial"/>
                <w:b/>
              </w:rPr>
            </w:pPr>
            <w:r>
              <w:rPr>
                <w:rFonts w:ascii="Calibri" w:hAnsi="Calibri" w:cs="Arial"/>
                <w:b/>
              </w:rPr>
              <w:t>Mental Illness</w:t>
            </w:r>
          </w:p>
        </w:tc>
        <w:tc>
          <w:tcPr>
            <w:tcW w:w="2064" w:type="pct"/>
          </w:tcPr>
          <w:p w14:paraId="7498407D" w14:textId="77777777" w:rsidR="00F94016" w:rsidRDefault="00E30D40" w:rsidP="00B01D68">
            <w:pPr>
              <w:widowControl w:val="0"/>
              <w:tabs>
                <w:tab w:val="left" w:pos="1111"/>
              </w:tabs>
              <w:autoSpaceDE w:val="0"/>
              <w:autoSpaceDN w:val="0"/>
              <w:adjustRightInd w:val="0"/>
              <w:spacing w:after="60" w:line="280" w:lineRule="exact"/>
              <w:ind w:left="176" w:hanging="176"/>
              <w:rPr>
                <w:rFonts w:ascii="Calibri" w:hAnsi="Calibri" w:cs="Optima"/>
                <w:iCs/>
                <w:color w:val="000000"/>
              </w:rPr>
            </w:pPr>
            <w:proofErr w:type="spellStart"/>
            <w:r>
              <w:rPr>
                <w:rFonts w:ascii="Calibri" w:hAnsi="Calibri" w:cs="Optima"/>
                <w:iCs/>
                <w:color w:val="000000"/>
              </w:rPr>
              <w:t>Sisti</w:t>
            </w:r>
            <w:proofErr w:type="spellEnd"/>
            <w:r>
              <w:rPr>
                <w:rFonts w:ascii="Calibri" w:hAnsi="Calibri" w:cs="Optima"/>
                <w:iCs/>
                <w:color w:val="000000"/>
              </w:rPr>
              <w:t xml:space="preserve"> et al. “Defining Mental Illness”</w:t>
            </w:r>
          </w:p>
          <w:p w14:paraId="7D1412C9" w14:textId="404D67EA" w:rsidR="00E30D40" w:rsidRPr="00CC262E" w:rsidRDefault="00E30D40" w:rsidP="00B01D68">
            <w:pPr>
              <w:widowControl w:val="0"/>
              <w:tabs>
                <w:tab w:val="left" w:pos="1111"/>
              </w:tabs>
              <w:autoSpaceDE w:val="0"/>
              <w:autoSpaceDN w:val="0"/>
              <w:adjustRightInd w:val="0"/>
              <w:spacing w:after="60" w:line="280" w:lineRule="exact"/>
              <w:ind w:left="176" w:hanging="176"/>
              <w:rPr>
                <w:rFonts w:ascii="Calibri" w:hAnsi="Calibri" w:cs="Optima"/>
                <w:iCs/>
                <w:color w:val="000000"/>
              </w:rPr>
            </w:pPr>
          </w:p>
        </w:tc>
        <w:tc>
          <w:tcPr>
            <w:tcW w:w="807" w:type="pct"/>
          </w:tcPr>
          <w:p w14:paraId="0621A3FB" w14:textId="77777777" w:rsidR="00F94016" w:rsidRPr="008B54E1" w:rsidRDefault="00F94016" w:rsidP="00B01D68">
            <w:pPr>
              <w:rPr>
                <w:rFonts w:cs="Arial"/>
                <w:strike/>
              </w:rPr>
            </w:pPr>
          </w:p>
        </w:tc>
      </w:tr>
      <w:tr w:rsidR="00F94016" w:rsidRPr="008B54E1" w14:paraId="2492F2DB" w14:textId="77777777" w:rsidTr="00C83D51">
        <w:trPr>
          <w:trHeight w:val="537"/>
        </w:trPr>
        <w:tc>
          <w:tcPr>
            <w:tcW w:w="572" w:type="pct"/>
          </w:tcPr>
          <w:p w14:paraId="4C38A201" w14:textId="309A2A4A" w:rsidR="00F94016" w:rsidRDefault="00F94016" w:rsidP="00B01D68">
            <w:pPr>
              <w:rPr>
                <w:rFonts w:cs="Arial"/>
              </w:rPr>
            </w:pPr>
            <w:r>
              <w:rPr>
                <w:rFonts w:cs="Arial"/>
              </w:rPr>
              <w:t>Week 10-Apr 8</w:t>
            </w:r>
          </w:p>
        </w:tc>
        <w:tc>
          <w:tcPr>
            <w:tcW w:w="1557" w:type="pct"/>
          </w:tcPr>
          <w:p w14:paraId="33ABD5DC" w14:textId="3B331993" w:rsidR="00F94016" w:rsidRDefault="00F94016" w:rsidP="00B01D68">
            <w:pPr>
              <w:rPr>
                <w:rFonts w:ascii="Calibri" w:hAnsi="Calibri" w:cs="Optima"/>
                <w:b/>
                <w:bCs/>
                <w:color w:val="000000"/>
              </w:rPr>
            </w:pPr>
            <w:r>
              <w:rPr>
                <w:rFonts w:ascii="Calibri" w:hAnsi="Calibri" w:cs="Optima"/>
                <w:b/>
                <w:bCs/>
                <w:color w:val="000000"/>
              </w:rPr>
              <w:t>Mental Illness</w:t>
            </w:r>
          </w:p>
        </w:tc>
        <w:tc>
          <w:tcPr>
            <w:tcW w:w="2064" w:type="pct"/>
          </w:tcPr>
          <w:p w14:paraId="40C87CEA" w14:textId="77777777" w:rsidR="00F94016" w:rsidRDefault="00E30D40" w:rsidP="00B01D68">
            <w:pPr>
              <w:widowControl w:val="0"/>
              <w:tabs>
                <w:tab w:val="left" w:pos="1111"/>
              </w:tabs>
              <w:autoSpaceDE w:val="0"/>
              <w:autoSpaceDN w:val="0"/>
              <w:adjustRightInd w:val="0"/>
              <w:spacing w:after="60" w:line="280" w:lineRule="exact"/>
              <w:ind w:left="176" w:hanging="176"/>
              <w:rPr>
                <w:rFonts w:ascii="Calibri" w:hAnsi="Calibri" w:cs="Optima"/>
                <w:iCs/>
                <w:color w:val="000000"/>
              </w:rPr>
            </w:pPr>
            <w:proofErr w:type="spellStart"/>
            <w:r>
              <w:rPr>
                <w:rFonts w:ascii="Calibri" w:hAnsi="Calibri" w:cs="Optima"/>
                <w:iCs/>
                <w:color w:val="000000"/>
              </w:rPr>
              <w:t>Belluck</w:t>
            </w:r>
            <w:proofErr w:type="spellEnd"/>
            <w:r>
              <w:rPr>
                <w:rFonts w:ascii="Calibri" w:hAnsi="Calibri" w:cs="Optima"/>
                <w:iCs/>
                <w:color w:val="000000"/>
              </w:rPr>
              <w:t>, “First Digital Pill”</w:t>
            </w:r>
          </w:p>
          <w:p w14:paraId="62381610" w14:textId="77C2D755" w:rsidR="00E30D40" w:rsidRDefault="00E30D40" w:rsidP="00B01D68">
            <w:pPr>
              <w:widowControl w:val="0"/>
              <w:tabs>
                <w:tab w:val="left" w:pos="1111"/>
              </w:tabs>
              <w:autoSpaceDE w:val="0"/>
              <w:autoSpaceDN w:val="0"/>
              <w:adjustRightInd w:val="0"/>
              <w:spacing w:after="60" w:line="280" w:lineRule="exact"/>
              <w:ind w:left="176" w:hanging="176"/>
              <w:rPr>
                <w:rFonts w:ascii="Calibri" w:hAnsi="Calibri" w:cs="Optima"/>
                <w:iCs/>
                <w:color w:val="000000"/>
              </w:rPr>
            </w:pPr>
            <w:proofErr w:type="spellStart"/>
            <w:r>
              <w:rPr>
                <w:rFonts w:ascii="Calibri" w:hAnsi="Calibri" w:cs="Optima"/>
                <w:iCs/>
                <w:color w:val="000000"/>
              </w:rPr>
              <w:t>Sisti</w:t>
            </w:r>
            <w:proofErr w:type="spellEnd"/>
            <w:r>
              <w:rPr>
                <w:rFonts w:ascii="Calibri" w:hAnsi="Calibri" w:cs="Optima"/>
                <w:iCs/>
                <w:color w:val="000000"/>
              </w:rPr>
              <w:t xml:space="preserve"> et. al. “Improving Long-Term Psychiatric Care: Bring Back the Asylum”</w:t>
            </w:r>
          </w:p>
        </w:tc>
        <w:tc>
          <w:tcPr>
            <w:tcW w:w="807" w:type="pct"/>
          </w:tcPr>
          <w:p w14:paraId="1CB3460C" w14:textId="77777777" w:rsidR="00F94016" w:rsidRPr="008B54E1" w:rsidRDefault="00F94016" w:rsidP="00B01D68">
            <w:pPr>
              <w:rPr>
                <w:rFonts w:cs="Arial"/>
                <w:strike/>
              </w:rPr>
            </w:pPr>
          </w:p>
        </w:tc>
      </w:tr>
      <w:tr w:rsidR="00F94016" w:rsidRPr="008B54E1" w14:paraId="684EE9E4" w14:textId="77777777" w:rsidTr="00C83D51">
        <w:trPr>
          <w:trHeight w:val="537"/>
        </w:trPr>
        <w:tc>
          <w:tcPr>
            <w:tcW w:w="572" w:type="pct"/>
          </w:tcPr>
          <w:p w14:paraId="1042CEDB" w14:textId="25551401" w:rsidR="00F94016" w:rsidRDefault="00F94016" w:rsidP="00B01D68">
            <w:pPr>
              <w:rPr>
                <w:rFonts w:cs="Arial"/>
              </w:rPr>
            </w:pPr>
            <w:r>
              <w:rPr>
                <w:rFonts w:cs="Arial"/>
              </w:rPr>
              <w:t>Apr 10</w:t>
            </w:r>
          </w:p>
        </w:tc>
        <w:tc>
          <w:tcPr>
            <w:tcW w:w="1557" w:type="pct"/>
          </w:tcPr>
          <w:p w14:paraId="6E066C7D" w14:textId="5F205A3D" w:rsidR="00F94016" w:rsidRDefault="00F94016" w:rsidP="00B01D68">
            <w:pPr>
              <w:rPr>
                <w:rFonts w:ascii="Calibri" w:hAnsi="Calibri" w:cs="Optima"/>
                <w:b/>
                <w:bCs/>
                <w:color w:val="000000"/>
              </w:rPr>
            </w:pPr>
            <w:r>
              <w:rPr>
                <w:rFonts w:ascii="Calibri" w:hAnsi="Calibri" w:cs="Optima"/>
                <w:b/>
                <w:bCs/>
                <w:color w:val="000000"/>
              </w:rPr>
              <w:t>Disability and Accommodation</w:t>
            </w:r>
          </w:p>
        </w:tc>
        <w:tc>
          <w:tcPr>
            <w:tcW w:w="2064" w:type="pct"/>
          </w:tcPr>
          <w:p w14:paraId="63A42337" w14:textId="77777777" w:rsidR="00F94016" w:rsidRDefault="009C0F7E" w:rsidP="00B01D68">
            <w:pPr>
              <w:widowControl w:val="0"/>
              <w:tabs>
                <w:tab w:val="left" w:pos="1111"/>
              </w:tabs>
              <w:autoSpaceDE w:val="0"/>
              <w:autoSpaceDN w:val="0"/>
              <w:adjustRightInd w:val="0"/>
              <w:spacing w:after="60" w:line="280" w:lineRule="exact"/>
              <w:ind w:left="176" w:hanging="176"/>
              <w:rPr>
                <w:rFonts w:ascii="Calibri" w:hAnsi="Calibri" w:cs="Optima"/>
                <w:iCs/>
                <w:color w:val="000000"/>
              </w:rPr>
            </w:pPr>
            <w:proofErr w:type="spellStart"/>
            <w:r>
              <w:rPr>
                <w:rFonts w:ascii="Calibri" w:hAnsi="Calibri" w:cs="Optima"/>
                <w:iCs/>
                <w:color w:val="000000"/>
              </w:rPr>
              <w:t>Istvan</w:t>
            </w:r>
            <w:proofErr w:type="spellEnd"/>
            <w:r>
              <w:rPr>
                <w:rFonts w:ascii="Calibri" w:hAnsi="Calibri" w:cs="Optima"/>
                <w:iCs/>
                <w:color w:val="000000"/>
              </w:rPr>
              <w:t xml:space="preserve">, “In the </w:t>
            </w:r>
            <w:proofErr w:type="spellStart"/>
            <w:r>
              <w:rPr>
                <w:rFonts w:ascii="Calibri" w:hAnsi="Calibri" w:cs="Optima"/>
                <w:iCs/>
                <w:color w:val="000000"/>
              </w:rPr>
              <w:t>Transhuminist</w:t>
            </w:r>
            <w:proofErr w:type="spellEnd"/>
            <w:r>
              <w:rPr>
                <w:rFonts w:ascii="Calibri" w:hAnsi="Calibri" w:cs="Optima"/>
                <w:iCs/>
                <w:color w:val="000000"/>
              </w:rPr>
              <w:t xml:space="preserve"> Age, We Should Be Repairing Disabilities, Not Sidewalks”</w:t>
            </w:r>
          </w:p>
          <w:p w14:paraId="2AE7E2D4" w14:textId="77777777" w:rsidR="009C0F7E" w:rsidRDefault="009C0F7E" w:rsidP="00B01D68">
            <w:pPr>
              <w:widowControl w:val="0"/>
              <w:tabs>
                <w:tab w:val="left" w:pos="1111"/>
              </w:tabs>
              <w:autoSpaceDE w:val="0"/>
              <w:autoSpaceDN w:val="0"/>
              <w:adjustRightInd w:val="0"/>
              <w:spacing w:after="60" w:line="280" w:lineRule="exact"/>
              <w:ind w:left="176" w:hanging="176"/>
              <w:rPr>
                <w:rFonts w:ascii="Calibri" w:hAnsi="Calibri" w:cs="Optima"/>
                <w:iCs/>
                <w:color w:val="000000"/>
              </w:rPr>
            </w:pPr>
          </w:p>
          <w:p w14:paraId="077CFBD0" w14:textId="3543FF04" w:rsidR="009C0F7E" w:rsidRPr="009C0F7E" w:rsidRDefault="00F85568" w:rsidP="00B01D68">
            <w:pPr>
              <w:widowControl w:val="0"/>
              <w:tabs>
                <w:tab w:val="left" w:pos="1111"/>
              </w:tabs>
              <w:autoSpaceDE w:val="0"/>
              <w:autoSpaceDN w:val="0"/>
              <w:adjustRightInd w:val="0"/>
              <w:spacing w:after="60" w:line="280" w:lineRule="exact"/>
              <w:ind w:left="176" w:hanging="176"/>
              <w:rPr>
                <w:rFonts w:ascii="Calibri" w:hAnsi="Calibri" w:cs="Optima"/>
                <w:iCs/>
                <w:color w:val="000000"/>
              </w:rPr>
            </w:pPr>
            <w:r>
              <w:rPr>
                <w:rFonts w:ascii="Calibri" w:hAnsi="Calibri" w:cs="Optima"/>
                <w:iCs/>
                <w:color w:val="000000"/>
              </w:rPr>
              <w:t>Eveleth “The Exoskeleton’s Hidden Burden”</w:t>
            </w:r>
            <w:bookmarkStart w:id="0" w:name="_GoBack"/>
            <w:bookmarkEnd w:id="0"/>
          </w:p>
        </w:tc>
        <w:tc>
          <w:tcPr>
            <w:tcW w:w="807" w:type="pct"/>
          </w:tcPr>
          <w:p w14:paraId="60D50C8A" w14:textId="02B613B0" w:rsidR="00F94016" w:rsidRPr="00624B04" w:rsidRDefault="00F94016" w:rsidP="00B01D68">
            <w:pPr>
              <w:rPr>
                <w:rFonts w:cs="Arial"/>
                <w:b/>
              </w:rPr>
            </w:pPr>
          </w:p>
        </w:tc>
      </w:tr>
      <w:tr w:rsidR="00F94016" w:rsidRPr="0045762B" w14:paraId="7C6D4046" w14:textId="77777777" w:rsidTr="00C83D51">
        <w:trPr>
          <w:trHeight w:val="537"/>
        </w:trPr>
        <w:tc>
          <w:tcPr>
            <w:tcW w:w="572" w:type="pct"/>
          </w:tcPr>
          <w:p w14:paraId="3A23D10A" w14:textId="77777777" w:rsidR="00F94016" w:rsidRPr="0045762B" w:rsidRDefault="00F94016" w:rsidP="00B01D68">
            <w:pPr>
              <w:rPr>
                <w:rFonts w:cs="Arial"/>
              </w:rPr>
            </w:pPr>
            <w:r>
              <w:rPr>
                <w:rFonts w:cs="Arial"/>
              </w:rPr>
              <w:t>Week 11-Apr 15</w:t>
            </w:r>
          </w:p>
        </w:tc>
        <w:tc>
          <w:tcPr>
            <w:tcW w:w="1557" w:type="pct"/>
          </w:tcPr>
          <w:p w14:paraId="0B172F79" w14:textId="6899A62D" w:rsidR="00F94016" w:rsidRPr="00505A7F" w:rsidRDefault="00F94016" w:rsidP="00B01D68">
            <w:pPr>
              <w:rPr>
                <w:rFonts w:ascii="Calibri" w:hAnsi="Calibri" w:cs="Arial"/>
                <w:b/>
              </w:rPr>
            </w:pPr>
            <w:r>
              <w:rPr>
                <w:rFonts w:ascii="Calibri" w:hAnsi="Calibri" w:cs="Optima"/>
                <w:b/>
                <w:bCs/>
                <w:color w:val="000000"/>
              </w:rPr>
              <w:t>BIID</w:t>
            </w:r>
          </w:p>
        </w:tc>
        <w:tc>
          <w:tcPr>
            <w:tcW w:w="2064" w:type="pct"/>
          </w:tcPr>
          <w:p w14:paraId="6CF83A71" w14:textId="7D3EE2DB" w:rsidR="00F94016" w:rsidRPr="00D77F61" w:rsidRDefault="00F94016" w:rsidP="00B01D68">
            <w:pPr>
              <w:widowControl w:val="0"/>
              <w:tabs>
                <w:tab w:val="left" w:pos="1111"/>
              </w:tabs>
              <w:autoSpaceDE w:val="0"/>
              <w:autoSpaceDN w:val="0"/>
              <w:adjustRightInd w:val="0"/>
              <w:spacing w:after="60" w:line="280" w:lineRule="exact"/>
              <w:ind w:left="176" w:hanging="176"/>
              <w:rPr>
                <w:rFonts w:ascii="Calibri" w:hAnsi="Calibri" w:cs="Optima"/>
                <w:i/>
                <w:iCs/>
                <w:color w:val="000000"/>
              </w:rPr>
            </w:pPr>
            <w:r>
              <w:rPr>
                <w:rFonts w:ascii="Calibri" w:hAnsi="Calibri" w:cs="Optima"/>
                <w:color w:val="000000"/>
              </w:rPr>
              <w:t xml:space="preserve">Bayne and Levy, “Amputees by Choice,” </w:t>
            </w:r>
            <w:r>
              <w:rPr>
                <w:rFonts w:ascii="Calibri" w:hAnsi="Calibri" w:cs="Optima"/>
                <w:i/>
                <w:color w:val="000000"/>
              </w:rPr>
              <w:t>Journal of Applied Philosophy</w:t>
            </w:r>
          </w:p>
        </w:tc>
        <w:tc>
          <w:tcPr>
            <w:tcW w:w="807" w:type="pct"/>
          </w:tcPr>
          <w:p w14:paraId="09E6F5B8" w14:textId="1E1E0189" w:rsidR="00F94016" w:rsidRPr="0045762B" w:rsidRDefault="00F94016" w:rsidP="00B01D68">
            <w:pPr>
              <w:rPr>
                <w:rFonts w:cs="Arial"/>
              </w:rPr>
            </w:pPr>
            <w:r>
              <w:rPr>
                <w:rFonts w:cs="Arial"/>
                <w:b/>
              </w:rPr>
              <w:t>Essay 2 Due</w:t>
            </w:r>
          </w:p>
        </w:tc>
      </w:tr>
      <w:tr w:rsidR="00F94016" w14:paraId="0516A2B8" w14:textId="77777777" w:rsidTr="00C83D51">
        <w:trPr>
          <w:trHeight w:val="537"/>
        </w:trPr>
        <w:tc>
          <w:tcPr>
            <w:tcW w:w="572" w:type="pct"/>
          </w:tcPr>
          <w:p w14:paraId="0647B29F" w14:textId="77777777" w:rsidR="00F94016" w:rsidRDefault="00F94016" w:rsidP="00B01D68">
            <w:pPr>
              <w:rPr>
                <w:rFonts w:cs="Arial"/>
              </w:rPr>
            </w:pPr>
            <w:r>
              <w:rPr>
                <w:rFonts w:cs="Arial"/>
              </w:rPr>
              <w:t>Apr 17</w:t>
            </w:r>
          </w:p>
        </w:tc>
        <w:tc>
          <w:tcPr>
            <w:tcW w:w="1557" w:type="pct"/>
          </w:tcPr>
          <w:p w14:paraId="079C348A" w14:textId="45C53479" w:rsidR="00F94016" w:rsidRPr="00040623" w:rsidRDefault="00F94016" w:rsidP="00B01D68">
            <w:pPr>
              <w:rPr>
                <w:rFonts w:ascii="Calibri" w:hAnsi="Calibri" w:cs="Arial"/>
                <w:b/>
              </w:rPr>
            </w:pPr>
            <w:r>
              <w:rPr>
                <w:rFonts w:ascii="Calibri" w:hAnsi="Calibri" w:cs="Arial"/>
                <w:b/>
              </w:rPr>
              <w:t>Disability and Testimony</w:t>
            </w:r>
          </w:p>
        </w:tc>
        <w:tc>
          <w:tcPr>
            <w:tcW w:w="2064" w:type="pct"/>
          </w:tcPr>
          <w:p w14:paraId="0E983D25" w14:textId="397ADDA0" w:rsidR="00F94016" w:rsidRPr="00040623" w:rsidRDefault="00F94016" w:rsidP="00B01D68">
            <w:pPr>
              <w:widowControl w:val="0"/>
              <w:tabs>
                <w:tab w:val="left" w:pos="1111"/>
              </w:tabs>
              <w:autoSpaceDE w:val="0"/>
              <w:autoSpaceDN w:val="0"/>
              <w:adjustRightInd w:val="0"/>
              <w:spacing w:after="60" w:line="280" w:lineRule="exact"/>
              <w:rPr>
                <w:rFonts w:ascii="Calibri" w:hAnsi="Calibri" w:cs="Optima"/>
                <w:iCs/>
                <w:color w:val="000000"/>
              </w:rPr>
            </w:pPr>
            <w:r>
              <w:rPr>
                <w:rFonts w:ascii="Calibri" w:hAnsi="Calibri" w:cs="Optima"/>
                <w:iCs/>
                <w:color w:val="000000"/>
              </w:rPr>
              <w:t>Barnes, Chapter 4: “Taking Their Word for It”</w:t>
            </w:r>
          </w:p>
        </w:tc>
        <w:tc>
          <w:tcPr>
            <w:tcW w:w="807" w:type="pct"/>
          </w:tcPr>
          <w:p w14:paraId="016E71F6" w14:textId="77777777" w:rsidR="00F94016" w:rsidRDefault="00F94016" w:rsidP="00B01D68">
            <w:pPr>
              <w:rPr>
                <w:rFonts w:cs="Arial"/>
              </w:rPr>
            </w:pPr>
          </w:p>
        </w:tc>
      </w:tr>
      <w:tr w:rsidR="00F94016" w:rsidRPr="0045762B" w14:paraId="26811D1A" w14:textId="77777777" w:rsidTr="00C83D51">
        <w:trPr>
          <w:trHeight w:val="537"/>
        </w:trPr>
        <w:tc>
          <w:tcPr>
            <w:tcW w:w="572" w:type="pct"/>
          </w:tcPr>
          <w:p w14:paraId="506D10BC" w14:textId="77777777" w:rsidR="00F94016" w:rsidRPr="0045762B" w:rsidRDefault="00F94016" w:rsidP="00B01D68">
            <w:pPr>
              <w:rPr>
                <w:rFonts w:cs="Arial"/>
              </w:rPr>
            </w:pPr>
            <w:r>
              <w:rPr>
                <w:rFonts w:cs="Arial"/>
              </w:rPr>
              <w:t>Week 12-Apr 22</w:t>
            </w:r>
          </w:p>
        </w:tc>
        <w:tc>
          <w:tcPr>
            <w:tcW w:w="1557" w:type="pct"/>
          </w:tcPr>
          <w:p w14:paraId="0327E1DD" w14:textId="39950A88" w:rsidR="00F94016" w:rsidRPr="00040623" w:rsidRDefault="00F94016" w:rsidP="00B01D68">
            <w:pPr>
              <w:rPr>
                <w:rFonts w:ascii="Calibri" w:hAnsi="Calibri" w:cs="Arial"/>
                <w:b/>
              </w:rPr>
            </w:pPr>
            <w:r>
              <w:rPr>
                <w:rFonts w:ascii="Calibri" w:hAnsi="Calibri" w:cs="Arial"/>
                <w:b/>
              </w:rPr>
              <w:t>Disability and Testimony</w:t>
            </w:r>
          </w:p>
        </w:tc>
        <w:tc>
          <w:tcPr>
            <w:tcW w:w="2064" w:type="pct"/>
          </w:tcPr>
          <w:p w14:paraId="25C1E138" w14:textId="77777777" w:rsidR="00F94016" w:rsidRPr="00514ED3" w:rsidRDefault="00F94016" w:rsidP="00B01D68">
            <w:pPr>
              <w:widowControl w:val="0"/>
              <w:tabs>
                <w:tab w:val="left" w:pos="1111"/>
              </w:tabs>
              <w:autoSpaceDE w:val="0"/>
              <w:autoSpaceDN w:val="0"/>
              <w:adjustRightInd w:val="0"/>
              <w:spacing w:after="60" w:line="280" w:lineRule="exact"/>
              <w:ind w:left="176" w:hanging="176"/>
              <w:rPr>
                <w:rFonts w:ascii="Calibri" w:hAnsi="Calibri" w:cs="Optima"/>
                <w:color w:val="000000"/>
              </w:rPr>
            </w:pPr>
            <w:r w:rsidRPr="00514ED3">
              <w:rPr>
                <w:rFonts w:ascii="Calibri" w:hAnsi="Calibri" w:cs="Optima"/>
                <w:color w:val="000000"/>
              </w:rPr>
              <w:t>Gary</w:t>
            </w:r>
            <w:r w:rsidRPr="00514ED3">
              <w:rPr>
                <w:rFonts w:ascii="Calibri" w:hAnsi="Calibri" w:cs="Optima"/>
                <w:i/>
                <w:iCs/>
                <w:color w:val="000000"/>
              </w:rPr>
              <w:t xml:space="preserve"> </w:t>
            </w:r>
            <w:r w:rsidRPr="00514ED3">
              <w:rPr>
                <w:rFonts w:ascii="Calibri" w:hAnsi="Calibri" w:cs="Optima"/>
                <w:color w:val="000000"/>
              </w:rPr>
              <w:t xml:space="preserve">Albrecht and Patrick </w:t>
            </w:r>
            <w:proofErr w:type="spellStart"/>
            <w:r w:rsidRPr="00514ED3">
              <w:rPr>
                <w:rFonts w:ascii="Calibri" w:hAnsi="Calibri" w:cs="Optima"/>
                <w:color w:val="000000"/>
              </w:rPr>
              <w:t>Devlieger</w:t>
            </w:r>
            <w:proofErr w:type="spellEnd"/>
            <w:r w:rsidRPr="00514ED3">
              <w:rPr>
                <w:rFonts w:ascii="Calibri" w:hAnsi="Calibri" w:cs="Optima"/>
                <w:color w:val="000000"/>
              </w:rPr>
              <w:t xml:space="preserve">, ‘The Disability Paradox: High Quality of Life Against All Odds,’ </w:t>
            </w:r>
            <w:r w:rsidRPr="00514ED3">
              <w:rPr>
                <w:rFonts w:ascii="Calibri" w:hAnsi="Calibri" w:cs="Optima"/>
                <w:i/>
                <w:iCs/>
                <w:color w:val="000000"/>
              </w:rPr>
              <w:t>Social Science and Medicine</w:t>
            </w:r>
          </w:p>
          <w:p w14:paraId="19E9E4B5" w14:textId="77777777" w:rsidR="00F94016" w:rsidRPr="00514ED3" w:rsidRDefault="00F94016" w:rsidP="00B01D68">
            <w:pPr>
              <w:widowControl w:val="0"/>
              <w:tabs>
                <w:tab w:val="left" w:pos="1111"/>
              </w:tabs>
              <w:autoSpaceDE w:val="0"/>
              <w:autoSpaceDN w:val="0"/>
              <w:adjustRightInd w:val="0"/>
              <w:spacing w:after="60" w:line="280" w:lineRule="exact"/>
              <w:ind w:left="176" w:hanging="176"/>
              <w:rPr>
                <w:rFonts w:ascii="Calibri" w:hAnsi="Calibri" w:cs="Optima"/>
                <w:i/>
                <w:iCs/>
                <w:color w:val="000000"/>
              </w:rPr>
            </w:pPr>
            <w:r w:rsidRPr="00514ED3">
              <w:rPr>
                <w:rFonts w:ascii="Calibri" w:hAnsi="Calibri" w:cs="Optima"/>
                <w:color w:val="000000"/>
              </w:rPr>
              <w:t xml:space="preserve">Sara Goering, ‘“You say you’re happy, but …”: Contested Quality of Life Judgments in Bioethics and Disability Studies’, </w:t>
            </w:r>
            <w:r w:rsidRPr="00514ED3">
              <w:rPr>
                <w:rFonts w:ascii="Calibri" w:hAnsi="Calibri" w:cs="Optima"/>
                <w:i/>
                <w:iCs/>
                <w:color w:val="000000"/>
              </w:rPr>
              <w:t>Journal of Bioethical Inquiry</w:t>
            </w:r>
          </w:p>
          <w:p w14:paraId="2C107C2E" w14:textId="7EF2F810" w:rsidR="00F94016" w:rsidRPr="002D716F" w:rsidRDefault="00F94016" w:rsidP="00B01D68">
            <w:pPr>
              <w:widowControl w:val="0"/>
              <w:tabs>
                <w:tab w:val="left" w:pos="1111"/>
              </w:tabs>
              <w:autoSpaceDE w:val="0"/>
              <w:autoSpaceDN w:val="0"/>
              <w:adjustRightInd w:val="0"/>
              <w:spacing w:after="60" w:line="280" w:lineRule="exact"/>
              <w:rPr>
                <w:rFonts w:ascii="Calibri" w:hAnsi="Calibri" w:cs="Optima"/>
                <w:color w:val="000000"/>
              </w:rPr>
            </w:pPr>
          </w:p>
        </w:tc>
        <w:tc>
          <w:tcPr>
            <w:tcW w:w="807" w:type="pct"/>
          </w:tcPr>
          <w:p w14:paraId="0F78C097" w14:textId="3301F66F" w:rsidR="00F94016" w:rsidRPr="0045762B" w:rsidRDefault="00F94016" w:rsidP="00B01D68">
            <w:pPr>
              <w:rPr>
                <w:rFonts w:cs="Arial"/>
              </w:rPr>
            </w:pPr>
          </w:p>
        </w:tc>
      </w:tr>
      <w:tr w:rsidR="00F94016" w14:paraId="4B4CC7C0" w14:textId="77777777" w:rsidTr="00C83D51">
        <w:trPr>
          <w:trHeight w:val="537"/>
        </w:trPr>
        <w:tc>
          <w:tcPr>
            <w:tcW w:w="572" w:type="pct"/>
          </w:tcPr>
          <w:p w14:paraId="4246236B" w14:textId="77777777" w:rsidR="00F94016" w:rsidRDefault="00F94016" w:rsidP="00B01D68">
            <w:pPr>
              <w:rPr>
                <w:rFonts w:cs="Arial"/>
              </w:rPr>
            </w:pPr>
            <w:r>
              <w:rPr>
                <w:rFonts w:cs="Arial"/>
              </w:rPr>
              <w:t>Apr 24</w:t>
            </w:r>
          </w:p>
        </w:tc>
        <w:tc>
          <w:tcPr>
            <w:tcW w:w="1557" w:type="pct"/>
          </w:tcPr>
          <w:p w14:paraId="17C9A9D3" w14:textId="3CF7B28B" w:rsidR="00F94016" w:rsidRPr="007107B2" w:rsidRDefault="00F94016" w:rsidP="00B01D68">
            <w:pPr>
              <w:rPr>
                <w:rFonts w:ascii="Calibri" w:hAnsi="Calibri" w:cs="Arial"/>
                <w:b/>
              </w:rPr>
            </w:pPr>
            <w:r>
              <w:rPr>
                <w:rFonts w:ascii="Calibri" w:hAnsi="Calibri" w:cs="Arial"/>
                <w:b/>
              </w:rPr>
              <w:t>Disability and Testimony</w:t>
            </w:r>
          </w:p>
        </w:tc>
        <w:tc>
          <w:tcPr>
            <w:tcW w:w="2064" w:type="pct"/>
          </w:tcPr>
          <w:p w14:paraId="2E84B0FC" w14:textId="4A60F155" w:rsidR="00F94016" w:rsidRPr="007107B2" w:rsidRDefault="00F94016" w:rsidP="00B01D68">
            <w:pPr>
              <w:widowControl w:val="0"/>
              <w:tabs>
                <w:tab w:val="left" w:pos="1111"/>
              </w:tabs>
              <w:autoSpaceDE w:val="0"/>
              <w:autoSpaceDN w:val="0"/>
              <w:adjustRightInd w:val="0"/>
              <w:spacing w:after="60" w:line="280" w:lineRule="exact"/>
              <w:ind w:left="176" w:hanging="176"/>
              <w:rPr>
                <w:rFonts w:ascii="Calibri" w:hAnsi="Calibri" w:cs="Optima"/>
                <w:iCs/>
                <w:color w:val="000000"/>
              </w:rPr>
            </w:pPr>
            <w:r>
              <w:rPr>
                <w:rFonts w:ascii="Calibri" w:hAnsi="Calibri" w:cs="Optima"/>
                <w:color w:val="000000"/>
              </w:rPr>
              <w:t xml:space="preserve">Crossley, “Parental Autonomy, Children with Disabilities, and Horizontal Identities,” </w:t>
            </w:r>
            <w:r>
              <w:rPr>
                <w:rFonts w:ascii="Calibri" w:hAnsi="Calibri" w:cs="Optima"/>
                <w:i/>
                <w:iCs/>
                <w:color w:val="000000"/>
              </w:rPr>
              <w:t>Oxford Handbook of Philosophy and Disability</w:t>
            </w:r>
          </w:p>
        </w:tc>
        <w:tc>
          <w:tcPr>
            <w:tcW w:w="807" w:type="pct"/>
          </w:tcPr>
          <w:p w14:paraId="33868944" w14:textId="77777777" w:rsidR="00F94016" w:rsidRDefault="00F94016" w:rsidP="00B01D68">
            <w:pPr>
              <w:rPr>
                <w:rFonts w:cs="Arial"/>
              </w:rPr>
            </w:pPr>
          </w:p>
        </w:tc>
      </w:tr>
      <w:tr w:rsidR="00F94016" w:rsidRPr="0045762B" w14:paraId="456AD8E1" w14:textId="77777777" w:rsidTr="00C83D51">
        <w:trPr>
          <w:trHeight w:val="537"/>
        </w:trPr>
        <w:tc>
          <w:tcPr>
            <w:tcW w:w="572" w:type="pct"/>
          </w:tcPr>
          <w:p w14:paraId="5B97E69E" w14:textId="77777777" w:rsidR="00F94016" w:rsidRPr="0045762B" w:rsidRDefault="00F94016" w:rsidP="00B01D68">
            <w:pPr>
              <w:rPr>
                <w:rFonts w:cs="Arial"/>
              </w:rPr>
            </w:pPr>
            <w:r>
              <w:rPr>
                <w:rFonts w:cs="Arial"/>
              </w:rPr>
              <w:t>Week 13-Apr 29</w:t>
            </w:r>
          </w:p>
        </w:tc>
        <w:tc>
          <w:tcPr>
            <w:tcW w:w="1557" w:type="pct"/>
          </w:tcPr>
          <w:p w14:paraId="6D771B61" w14:textId="024ADEB1" w:rsidR="00F94016" w:rsidRPr="00A62AC6" w:rsidRDefault="00F94016" w:rsidP="00B01D68">
            <w:pPr>
              <w:rPr>
                <w:rFonts w:ascii="Calibri" w:hAnsi="Calibri" w:cs="Arial"/>
                <w:b/>
              </w:rPr>
            </w:pPr>
            <w:r>
              <w:rPr>
                <w:rFonts w:ascii="Calibri" w:hAnsi="Calibri" w:cs="Arial"/>
                <w:b/>
              </w:rPr>
              <w:t>Disability and End of Life Issues</w:t>
            </w:r>
          </w:p>
        </w:tc>
        <w:tc>
          <w:tcPr>
            <w:tcW w:w="2064" w:type="pct"/>
          </w:tcPr>
          <w:p w14:paraId="6DD0FE6A" w14:textId="41242681" w:rsidR="00F94016" w:rsidRPr="002D716F" w:rsidRDefault="00F94016" w:rsidP="00B01D68">
            <w:pPr>
              <w:ind w:left="176" w:hanging="176"/>
              <w:rPr>
                <w:rFonts w:ascii="Calibri" w:hAnsi="Calibri" w:cs="Arial"/>
              </w:rPr>
            </w:pPr>
            <w:r>
              <w:rPr>
                <w:rFonts w:ascii="Calibri" w:hAnsi="Calibri" w:cs="Optima"/>
                <w:color w:val="000000"/>
              </w:rPr>
              <w:t xml:space="preserve">Danny </w:t>
            </w:r>
            <w:proofErr w:type="spellStart"/>
            <w:r>
              <w:rPr>
                <w:rFonts w:ascii="Calibri" w:hAnsi="Calibri" w:cs="Optima"/>
                <w:color w:val="000000"/>
              </w:rPr>
              <w:t>Scoccia</w:t>
            </w:r>
            <w:proofErr w:type="spellEnd"/>
            <w:r>
              <w:rPr>
                <w:rFonts w:ascii="Calibri" w:hAnsi="Calibri" w:cs="Optima"/>
                <w:color w:val="000000"/>
              </w:rPr>
              <w:t>, “The Disability Case Against Assisted Dying,” The Disability Case Against Assisted Dying</w:t>
            </w:r>
          </w:p>
        </w:tc>
        <w:tc>
          <w:tcPr>
            <w:tcW w:w="807" w:type="pct"/>
          </w:tcPr>
          <w:p w14:paraId="05BD2CC3" w14:textId="07049AD3" w:rsidR="00F94016" w:rsidRPr="00624B04" w:rsidRDefault="00F94016" w:rsidP="00B01D68">
            <w:pPr>
              <w:rPr>
                <w:rFonts w:cs="Arial"/>
                <w:b/>
              </w:rPr>
            </w:pPr>
            <w:r>
              <w:rPr>
                <w:rFonts w:cs="Arial"/>
                <w:b/>
              </w:rPr>
              <w:t>Final Take Home Exam Questions Distributed</w:t>
            </w:r>
          </w:p>
        </w:tc>
      </w:tr>
      <w:tr w:rsidR="00F94016" w14:paraId="59BA6D02" w14:textId="77777777" w:rsidTr="00C83D51">
        <w:trPr>
          <w:trHeight w:val="537"/>
        </w:trPr>
        <w:tc>
          <w:tcPr>
            <w:tcW w:w="572" w:type="pct"/>
          </w:tcPr>
          <w:p w14:paraId="2F0F17BD" w14:textId="77777777" w:rsidR="00F94016" w:rsidRDefault="00F94016" w:rsidP="00B01D68">
            <w:pPr>
              <w:rPr>
                <w:rFonts w:cs="Arial"/>
              </w:rPr>
            </w:pPr>
            <w:r>
              <w:rPr>
                <w:rFonts w:cs="Arial"/>
              </w:rPr>
              <w:t>May 1</w:t>
            </w:r>
          </w:p>
        </w:tc>
        <w:tc>
          <w:tcPr>
            <w:tcW w:w="1557" w:type="pct"/>
          </w:tcPr>
          <w:p w14:paraId="710E8BFE" w14:textId="008B9B97" w:rsidR="00F94016" w:rsidRPr="00A62AC6" w:rsidRDefault="00F94016" w:rsidP="00B01D68">
            <w:pPr>
              <w:rPr>
                <w:rFonts w:ascii="Calibri" w:hAnsi="Calibri" w:cs="Arial"/>
                <w:b/>
              </w:rPr>
            </w:pPr>
            <w:r>
              <w:rPr>
                <w:rFonts w:ascii="Calibri" w:hAnsi="Calibri" w:cs="Arial"/>
                <w:b/>
              </w:rPr>
              <w:t>Disability and End of Life Issues</w:t>
            </w:r>
          </w:p>
        </w:tc>
        <w:tc>
          <w:tcPr>
            <w:tcW w:w="2064" w:type="pct"/>
          </w:tcPr>
          <w:p w14:paraId="561D8369" w14:textId="24B430F7" w:rsidR="00F94016" w:rsidRPr="00D86E8F" w:rsidRDefault="00F94016" w:rsidP="00B01D68">
            <w:pPr>
              <w:widowControl w:val="0"/>
              <w:tabs>
                <w:tab w:val="left" w:pos="1111"/>
              </w:tabs>
              <w:autoSpaceDE w:val="0"/>
              <w:autoSpaceDN w:val="0"/>
              <w:adjustRightInd w:val="0"/>
              <w:spacing w:after="60" w:line="280" w:lineRule="exact"/>
              <w:ind w:left="176" w:hanging="176"/>
              <w:rPr>
                <w:rFonts w:ascii="Calibri" w:hAnsi="Calibri" w:cs="Optima"/>
                <w:color w:val="000000"/>
              </w:rPr>
            </w:pPr>
            <w:r>
              <w:rPr>
                <w:rFonts w:ascii="Calibri" w:hAnsi="Calibri" w:cs="Optima"/>
                <w:iCs/>
                <w:color w:val="000000"/>
              </w:rPr>
              <w:t xml:space="preserve">Lennard Davis, “A Disability Studies Case for Physician-Assisted Suicide” </w:t>
            </w:r>
            <w:r>
              <w:rPr>
                <w:rFonts w:ascii="Calibri" w:hAnsi="Calibri" w:cs="Optima"/>
                <w:i/>
                <w:iCs/>
                <w:color w:val="000000"/>
              </w:rPr>
              <w:t>The End of Normal</w:t>
            </w:r>
          </w:p>
        </w:tc>
        <w:tc>
          <w:tcPr>
            <w:tcW w:w="807" w:type="pct"/>
          </w:tcPr>
          <w:p w14:paraId="454741F7" w14:textId="77777777" w:rsidR="00F94016" w:rsidRDefault="00F94016" w:rsidP="00B01D68">
            <w:pPr>
              <w:rPr>
                <w:rFonts w:cs="Arial"/>
              </w:rPr>
            </w:pPr>
          </w:p>
        </w:tc>
      </w:tr>
      <w:tr w:rsidR="00F94016" w:rsidRPr="0045762B" w14:paraId="11F1581B" w14:textId="77777777" w:rsidTr="00C83D51">
        <w:trPr>
          <w:trHeight w:val="537"/>
        </w:trPr>
        <w:tc>
          <w:tcPr>
            <w:tcW w:w="572" w:type="pct"/>
          </w:tcPr>
          <w:p w14:paraId="5FF4BC1E" w14:textId="77777777" w:rsidR="00F94016" w:rsidRPr="0045762B" w:rsidRDefault="00F94016" w:rsidP="00B01D68">
            <w:pPr>
              <w:rPr>
                <w:rFonts w:cs="Arial"/>
              </w:rPr>
            </w:pPr>
            <w:r>
              <w:rPr>
                <w:rFonts w:cs="Arial"/>
              </w:rPr>
              <w:t>Week 14-May 6</w:t>
            </w:r>
          </w:p>
        </w:tc>
        <w:tc>
          <w:tcPr>
            <w:tcW w:w="1557" w:type="pct"/>
          </w:tcPr>
          <w:p w14:paraId="4AE1B54C" w14:textId="5A38C0A5" w:rsidR="00F94016" w:rsidRPr="00A62AC6" w:rsidRDefault="00F94016" w:rsidP="00B01D68">
            <w:pPr>
              <w:rPr>
                <w:rFonts w:ascii="Calibri" w:hAnsi="Calibri" w:cs="Arial"/>
                <w:b/>
              </w:rPr>
            </w:pPr>
            <w:r>
              <w:rPr>
                <w:rFonts w:ascii="Calibri" w:hAnsi="Calibri" w:cs="Optima"/>
                <w:b/>
                <w:bCs/>
                <w:color w:val="000000"/>
              </w:rPr>
              <w:t>Disability and Sex</w:t>
            </w:r>
          </w:p>
        </w:tc>
        <w:tc>
          <w:tcPr>
            <w:tcW w:w="2064" w:type="pct"/>
          </w:tcPr>
          <w:p w14:paraId="3C2C760F" w14:textId="77777777" w:rsidR="00F94016" w:rsidRDefault="00F94016" w:rsidP="00B01D68">
            <w:pPr>
              <w:widowControl w:val="0"/>
              <w:tabs>
                <w:tab w:val="left" w:pos="1111"/>
              </w:tabs>
              <w:autoSpaceDE w:val="0"/>
              <w:autoSpaceDN w:val="0"/>
              <w:adjustRightInd w:val="0"/>
              <w:spacing w:after="60" w:line="280" w:lineRule="exact"/>
              <w:rPr>
                <w:rFonts w:ascii="Calibri" w:hAnsi="Calibri" w:cs="Optima"/>
                <w:i/>
                <w:color w:val="000000"/>
              </w:rPr>
            </w:pPr>
            <w:r>
              <w:rPr>
                <w:rFonts w:ascii="Calibri" w:hAnsi="Calibri" w:cs="Optima"/>
                <w:color w:val="000000"/>
              </w:rPr>
              <w:t xml:space="preserve">J.M. Appel, “Sex Rights for the Disabled?” </w:t>
            </w:r>
            <w:r>
              <w:rPr>
                <w:rFonts w:ascii="Calibri" w:hAnsi="Calibri" w:cs="Optima"/>
                <w:i/>
                <w:color w:val="000000"/>
              </w:rPr>
              <w:t>Journal of Medical Ethics</w:t>
            </w:r>
          </w:p>
          <w:p w14:paraId="10BA03E1" w14:textId="77777777" w:rsidR="00F94016" w:rsidRDefault="00F94016" w:rsidP="00B01D68">
            <w:pPr>
              <w:widowControl w:val="0"/>
              <w:tabs>
                <w:tab w:val="left" w:pos="1111"/>
              </w:tabs>
              <w:autoSpaceDE w:val="0"/>
              <w:autoSpaceDN w:val="0"/>
              <w:adjustRightInd w:val="0"/>
              <w:spacing w:after="60" w:line="280" w:lineRule="exact"/>
              <w:rPr>
                <w:rFonts w:ascii="Calibri" w:hAnsi="Calibri" w:cs="Optima"/>
                <w:i/>
                <w:color w:val="000000"/>
              </w:rPr>
            </w:pPr>
          </w:p>
          <w:p w14:paraId="4FF4FBC0" w14:textId="6FB8A34B" w:rsidR="00F94016" w:rsidRPr="00D77F61" w:rsidRDefault="00F94016" w:rsidP="00B01D68">
            <w:pPr>
              <w:widowControl w:val="0"/>
              <w:tabs>
                <w:tab w:val="left" w:pos="1111"/>
              </w:tabs>
              <w:autoSpaceDE w:val="0"/>
              <w:autoSpaceDN w:val="0"/>
              <w:adjustRightInd w:val="0"/>
              <w:spacing w:after="60" w:line="280" w:lineRule="exact"/>
              <w:rPr>
                <w:rFonts w:ascii="Calibri" w:hAnsi="Calibri" w:cs="Optima"/>
                <w:color w:val="000000"/>
              </w:rPr>
            </w:pPr>
            <w:r>
              <w:rPr>
                <w:rFonts w:ascii="Calibri" w:hAnsi="Calibri" w:cs="Optima"/>
                <w:color w:val="000000"/>
              </w:rPr>
              <w:t xml:space="preserve">E. Di </w:t>
            </w:r>
            <w:proofErr w:type="spellStart"/>
            <w:r>
              <w:rPr>
                <w:rFonts w:ascii="Calibri" w:hAnsi="Calibri" w:cs="Optima"/>
                <w:color w:val="000000"/>
              </w:rPr>
              <w:t>Nucci</w:t>
            </w:r>
            <w:proofErr w:type="spellEnd"/>
            <w:r>
              <w:rPr>
                <w:rFonts w:ascii="Calibri" w:hAnsi="Calibri" w:cs="Optima"/>
                <w:color w:val="000000"/>
              </w:rPr>
              <w:t xml:space="preserve">, “Sexual Rights and Disability” </w:t>
            </w:r>
            <w:r>
              <w:rPr>
                <w:rFonts w:ascii="Calibri" w:hAnsi="Calibri" w:cs="Optima"/>
                <w:i/>
                <w:color w:val="000000"/>
              </w:rPr>
              <w:t>Journal of Medical Ethics</w:t>
            </w:r>
          </w:p>
        </w:tc>
        <w:tc>
          <w:tcPr>
            <w:tcW w:w="807" w:type="pct"/>
          </w:tcPr>
          <w:p w14:paraId="046AD81C" w14:textId="77777777" w:rsidR="00F94016" w:rsidRPr="0045762B" w:rsidRDefault="00F94016" w:rsidP="00B01D68">
            <w:pPr>
              <w:rPr>
                <w:rFonts w:cs="Arial"/>
              </w:rPr>
            </w:pPr>
          </w:p>
        </w:tc>
      </w:tr>
      <w:tr w:rsidR="00F94016" w14:paraId="0820A281" w14:textId="77777777" w:rsidTr="00C83D51">
        <w:trPr>
          <w:trHeight w:val="537"/>
        </w:trPr>
        <w:tc>
          <w:tcPr>
            <w:tcW w:w="572" w:type="pct"/>
          </w:tcPr>
          <w:p w14:paraId="72CDC48B" w14:textId="77777777" w:rsidR="00F94016" w:rsidRDefault="00F94016" w:rsidP="00B01D68">
            <w:pPr>
              <w:rPr>
                <w:rFonts w:cs="Arial"/>
              </w:rPr>
            </w:pPr>
            <w:r>
              <w:rPr>
                <w:rFonts w:cs="Arial"/>
              </w:rPr>
              <w:lastRenderedPageBreak/>
              <w:t>May 8</w:t>
            </w:r>
          </w:p>
        </w:tc>
        <w:tc>
          <w:tcPr>
            <w:tcW w:w="1557" w:type="pct"/>
          </w:tcPr>
          <w:p w14:paraId="5AFA064D" w14:textId="4E435455" w:rsidR="00F94016" w:rsidRPr="00875D06" w:rsidRDefault="00F94016" w:rsidP="00B01D68">
            <w:pPr>
              <w:rPr>
                <w:rFonts w:ascii="Calibri" w:hAnsi="Calibri" w:cs="Optima"/>
                <w:b/>
                <w:bCs/>
                <w:color w:val="000000"/>
              </w:rPr>
            </w:pPr>
            <w:r>
              <w:rPr>
                <w:rFonts w:ascii="Calibri" w:hAnsi="Calibri" w:cs="Arial"/>
                <w:b/>
              </w:rPr>
              <w:t>Disability and Sex</w:t>
            </w:r>
          </w:p>
        </w:tc>
        <w:tc>
          <w:tcPr>
            <w:tcW w:w="2064" w:type="pct"/>
          </w:tcPr>
          <w:p w14:paraId="44D090EA" w14:textId="7F9D1F31" w:rsidR="00F94016" w:rsidRPr="00D86E8F" w:rsidRDefault="00F94016" w:rsidP="00B01D68">
            <w:pPr>
              <w:widowControl w:val="0"/>
              <w:tabs>
                <w:tab w:val="left" w:pos="1111"/>
              </w:tabs>
              <w:autoSpaceDE w:val="0"/>
              <w:autoSpaceDN w:val="0"/>
              <w:adjustRightInd w:val="0"/>
              <w:spacing w:after="60" w:line="280" w:lineRule="exact"/>
              <w:ind w:left="176" w:hanging="176"/>
              <w:rPr>
                <w:rFonts w:ascii="Calibri" w:hAnsi="Calibri" w:cs="Optima"/>
                <w:iCs/>
                <w:color w:val="000000"/>
              </w:rPr>
            </w:pPr>
            <w:r>
              <w:rPr>
                <w:rFonts w:ascii="Calibri" w:hAnsi="Calibri" w:cs="Optima"/>
                <w:iCs/>
                <w:color w:val="000000"/>
              </w:rPr>
              <w:t xml:space="preserve">A. </w:t>
            </w:r>
            <w:proofErr w:type="spellStart"/>
            <w:r>
              <w:rPr>
                <w:rFonts w:ascii="Calibri" w:hAnsi="Calibri" w:cs="Optima"/>
                <w:iCs/>
                <w:color w:val="000000"/>
              </w:rPr>
              <w:t>Schriempf</w:t>
            </w:r>
            <w:proofErr w:type="spellEnd"/>
            <w:r>
              <w:rPr>
                <w:rFonts w:ascii="Calibri" w:hAnsi="Calibri" w:cs="Optima"/>
                <w:iCs/>
                <w:color w:val="000000"/>
              </w:rPr>
              <w:t xml:space="preserve">, “(Re)fusing the Amputated Body,” </w:t>
            </w:r>
            <w:proofErr w:type="spellStart"/>
            <w:r>
              <w:rPr>
                <w:rFonts w:ascii="Calibri" w:hAnsi="Calibri" w:cs="Optima"/>
                <w:i/>
                <w:iCs/>
                <w:color w:val="000000"/>
              </w:rPr>
              <w:t>Hypatia</w:t>
            </w:r>
            <w:proofErr w:type="spellEnd"/>
            <w:r>
              <w:rPr>
                <w:rFonts w:ascii="Calibri" w:hAnsi="Calibri" w:cs="Optima"/>
                <w:i/>
                <w:iCs/>
                <w:color w:val="000000"/>
              </w:rPr>
              <w:t xml:space="preserve">. </w:t>
            </w:r>
            <w:r>
              <w:rPr>
                <w:rFonts w:ascii="Calibri" w:hAnsi="Calibri" w:cs="Optima"/>
                <w:iCs/>
                <w:color w:val="000000"/>
              </w:rPr>
              <w:t xml:space="preserve"> </w:t>
            </w:r>
          </w:p>
        </w:tc>
        <w:tc>
          <w:tcPr>
            <w:tcW w:w="807" w:type="pct"/>
          </w:tcPr>
          <w:p w14:paraId="10542BCA" w14:textId="77777777" w:rsidR="00F94016" w:rsidRDefault="00F94016" w:rsidP="00B01D68">
            <w:pPr>
              <w:rPr>
                <w:rFonts w:cs="Arial"/>
              </w:rPr>
            </w:pPr>
          </w:p>
        </w:tc>
      </w:tr>
      <w:tr w:rsidR="00F94016" w:rsidRPr="0045762B" w14:paraId="0F4F3865" w14:textId="77777777" w:rsidTr="00C83D51">
        <w:trPr>
          <w:trHeight w:val="537"/>
        </w:trPr>
        <w:tc>
          <w:tcPr>
            <w:tcW w:w="572" w:type="pct"/>
          </w:tcPr>
          <w:p w14:paraId="6706D23A" w14:textId="77777777" w:rsidR="00F94016" w:rsidRPr="0045762B" w:rsidRDefault="00F94016" w:rsidP="00B01D68">
            <w:pPr>
              <w:rPr>
                <w:rFonts w:cs="Arial"/>
              </w:rPr>
            </w:pPr>
            <w:r>
              <w:rPr>
                <w:rFonts w:cs="Arial"/>
              </w:rPr>
              <w:t>Week 15-May 13</w:t>
            </w:r>
          </w:p>
        </w:tc>
        <w:tc>
          <w:tcPr>
            <w:tcW w:w="1557" w:type="pct"/>
          </w:tcPr>
          <w:p w14:paraId="0BBBF116" w14:textId="08072463" w:rsidR="00F94016" w:rsidRPr="00635EDE" w:rsidRDefault="00F94016" w:rsidP="00B01D68">
            <w:pPr>
              <w:rPr>
                <w:rFonts w:ascii="Calibri" w:hAnsi="Calibri" w:cs="Arial"/>
                <w:i/>
              </w:rPr>
            </w:pPr>
            <w:r>
              <w:rPr>
                <w:rFonts w:ascii="Calibri" w:hAnsi="Calibri" w:cs="Optima"/>
                <w:b/>
                <w:bCs/>
                <w:color w:val="000000"/>
              </w:rPr>
              <w:t>Disability and Media Representation</w:t>
            </w:r>
          </w:p>
        </w:tc>
        <w:tc>
          <w:tcPr>
            <w:tcW w:w="2064" w:type="pct"/>
          </w:tcPr>
          <w:p w14:paraId="441C8FB1" w14:textId="240B295D" w:rsidR="00F94016" w:rsidRPr="0045762B" w:rsidRDefault="00F94016" w:rsidP="00B01D68">
            <w:pPr>
              <w:rPr>
                <w:rFonts w:cs="Arial"/>
              </w:rPr>
            </w:pPr>
            <w:r>
              <w:rPr>
                <w:rFonts w:cs="Arial"/>
              </w:rPr>
              <w:t>TBD</w:t>
            </w:r>
          </w:p>
        </w:tc>
        <w:tc>
          <w:tcPr>
            <w:tcW w:w="807" w:type="pct"/>
          </w:tcPr>
          <w:p w14:paraId="16C143B5" w14:textId="77777777" w:rsidR="00F94016" w:rsidRPr="0045762B" w:rsidRDefault="00F94016" w:rsidP="00B01D68">
            <w:pPr>
              <w:rPr>
                <w:rFonts w:cs="Arial"/>
              </w:rPr>
            </w:pPr>
          </w:p>
        </w:tc>
      </w:tr>
      <w:tr w:rsidR="00F94016" w14:paraId="2BCF9AE0" w14:textId="77777777" w:rsidTr="00414D4A">
        <w:trPr>
          <w:trHeight w:val="537"/>
        </w:trPr>
        <w:tc>
          <w:tcPr>
            <w:tcW w:w="572" w:type="pct"/>
          </w:tcPr>
          <w:p w14:paraId="6D3332A9" w14:textId="366CD6F8" w:rsidR="00F94016" w:rsidRDefault="00F94016" w:rsidP="00B01D68">
            <w:pPr>
              <w:rPr>
                <w:rFonts w:cs="Arial"/>
              </w:rPr>
            </w:pPr>
            <w:r>
              <w:rPr>
                <w:rFonts w:cs="Arial"/>
              </w:rPr>
              <w:t>May 16</w:t>
            </w:r>
          </w:p>
        </w:tc>
        <w:tc>
          <w:tcPr>
            <w:tcW w:w="4428" w:type="pct"/>
            <w:gridSpan w:val="3"/>
          </w:tcPr>
          <w:p w14:paraId="4B984659" w14:textId="73D6F4A2" w:rsidR="00F94016" w:rsidRPr="00A04069" w:rsidRDefault="00F94016" w:rsidP="00B01D68">
            <w:pPr>
              <w:jc w:val="center"/>
              <w:rPr>
                <w:rFonts w:cs="Arial"/>
                <w:b/>
              </w:rPr>
            </w:pPr>
            <w:r>
              <w:rPr>
                <w:rFonts w:ascii="Calibri" w:hAnsi="Calibri" w:cs="Arial"/>
                <w:b/>
                <w:i/>
              </w:rPr>
              <w:t xml:space="preserve">Final Take-Home Exam Due </w:t>
            </w:r>
          </w:p>
        </w:tc>
      </w:tr>
    </w:tbl>
    <w:p w14:paraId="2EA6E8E6" w14:textId="204EF5A6" w:rsidR="00D433CA" w:rsidRPr="00C72C1D" w:rsidRDefault="00D433CA" w:rsidP="00C72C1D">
      <w:pPr>
        <w:spacing w:after="0" w:line="240" w:lineRule="auto"/>
      </w:pPr>
    </w:p>
    <w:sectPr w:rsidR="00D433CA" w:rsidRPr="00C72C1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225A1" w14:textId="77777777" w:rsidR="003B1C2C" w:rsidRDefault="003B1C2C" w:rsidP="00DF55D6">
      <w:pPr>
        <w:spacing w:after="0" w:line="240" w:lineRule="auto"/>
      </w:pPr>
      <w:r>
        <w:separator/>
      </w:r>
    </w:p>
  </w:endnote>
  <w:endnote w:type="continuationSeparator" w:id="0">
    <w:p w14:paraId="649C3041" w14:textId="77777777" w:rsidR="003B1C2C" w:rsidRDefault="003B1C2C" w:rsidP="00DF5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Optima">
    <w:panose1 w:val="02000503060000020004"/>
    <w:charset w:val="00"/>
    <w:family w:val="swiss"/>
    <w:pitch w:val="variable"/>
    <w:sig w:usb0="80000067"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roma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545605"/>
      <w:docPartObj>
        <w:docPartGallery w:val="Page Numbers (Bottom of Page)"/>
        <w:docPartUnique/>
      </w:docPartObj>
    </w:sdtPr>
    <w:sdtEndPr>
      <w:rPr>
        <w:noProof/>
      </w:rPr>
    </w:sdtEndPr>
    <w:sdtContent>
      <w:p w14:paraId="66809FE9" w14:textId="2472CBE7" w:rsidR="00A04069" w:rsidRDefault="00A04069">
        <w:pPr>
          <w:pStyle w:val="Footer"/>
          <w:jc w:val="right"/>
        </w:pPr>
        <w:r>
          <w:fldChar w:fldCharType="begin"/>
        </w:r>
        <w:r>
          <w:instrText xml:space="preserve"> PAGE   \* MERGEFORMAT </w:instrText>
        </w:r>
        <w:r>
          <w:fldChar w:fldCharType="separate"/>
        </w:r>
        <w:r w:rsidR="00F85568">
          <w:rPr>
            <w:noProof/>
          </w:rPr>
          <w:t>6</w:t>
        </w:r>
        <w:r>
          <w:rPr>
            <w:noProof/>
          </w:rPr>
          <w:fldChar w:fldCharType="end"/>
        </w:r>
      </w:p>
    </w:sdtContent>
  </w:sdt>
  <w:p w14:paraId="5F4DEEF4" w14:textId="135B4B91" w:rsidR="00A04069" w:rsidRPr="005A3F8E" w:rsidRDefault="00A04069">
    <w:pPr>
      <w:pStyle w:val="Footer"/>
      <w:rPr>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0EB90" w14:textId="77777777" w:rsidR="003B1C2C" w:rsidRDefault="003B1C2C" w:rsidP="00DF55D6">
      <w:pPr>
        <w:spacing w:after="0" w:line="240" w:lineRule="auto"/>
      </w:pPr>
      <w:r>
        <w:separator/>
      </w:r>
    </w:p>
  </w:footnote>
  <w:footnote w:type="continuationSeparator" w:id="0">
    <w:p w14:paraId="0011FDCE" w14:textId="77777777" w:rsidR="003B1C2C" w:rsidRDefault="003B1C2C" w:rsidP="00DF55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AB390B"/>
    <w:multiLevelType w:val="hybridMultilevel"/>
    <w:tmpl w:val="7E7277B8"/>
    <w:lvl w:ilvl="0" w:tplc="8556A9EE">
      <w:start w:val="19"/>
      <w:numFmt w:val="bullet"/>
      <w:lvlText w:val="-"/>
      <w:lvlJc w:val="left"/>
      <w:pPr>
        <w:ind w:left="720" w:hanging="360"/>
      </w:pPr>
      <w:rPr>
        <w:rFonts w:ascii="Calibri" w:eastAsiaTheme="minorHAnsi" w:hAnsi="Calibri" w:cs="Opti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32E6B"/>
    <w:multiLevelType w:val="hybridMultilevel"/>
    <w:tmpl w:val="1124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A40D1"/>
    <w:multiLevelType w:val="hybridMultilevel"/>
    <w:tmpl w:val="0BFAD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A5D35"/>
    <w:multiLevelType w:val="hybridMultilevel"/>
    <w:tmpl w:val="1A82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B7DA5"/>
    <w:multiLevelType w:val="hybridMultilevel"/>
    <w:tmpl w:val="0F10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1350A"/>
    <w:multiLevelType w:val="hybridMultilevel"/>
    <w:tmpl w:val="0840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6B3960"/>
    <w:multiLevelType w:val="hybridMultilevel"/>
    <w:tmpl w:val="4C1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93AD5"/>
    <w:multiLevelType w:val="hybridMultilevel"/>
    <w:tmpl w:val="7A30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F27E1"/>
    <w:multiLevelType w:val="hybridMultilevel"/>
    <w:tmpl w:val="6D12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85443"/>
    <w:multiLevelType w:val="hybridMultilevel"/>
    <w:tmpl w:val="54689F2C"/>
    <w:lvl w:ilvl="0" w:tplc="264C851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8C4380"/>
    <w:multiLevelType w:val="hybridMultilevel"/>
    <w:tmpl w:val="8E0CC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97ED6"/>
    <w:multiLevelType w:val="hybridMultilevel"/>
    <w:tmpl w:val="5C16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E5620C"/>
    <w:multiLevelType w:val="hybridMultilevel"/>
    <w:tmpl w:val="74A20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A3461E"/>
    <w:multiLevelType w:val="hybridMultilevel"/>
    <w:tmpl w:val="4E58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5E177A"/>
    <w:multiLevelType w:val="hybridMultilevel"/>
    <w:tmpl w:val="4D40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F438C3"/>
    <w:multiLevelType w:val="hybridMultilevel"/>
    <w:tmpl w:val="A4FCE7EA"/>
    <w:lvl w:ilvl="0" w:tplc="264C8512">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BEC72BF"/>
    <w:multiLevelType w:val="hybridMultilevel"/>
    <w:tmpl w:val="1E72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4A6D2A"/>
    <w:multiLevelType w:val="hybridMultilevel"/>
    <w:tmpl w:val="53F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6976EE"/>
    <w:multiLevelType w:val="hybridMultilevel"/>
    <w:tmpl w:val="9D0E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DD1F25"/>
    <w:multiLevelType w:val="hybridMultilevel"/>
    <w:tmpl w:val="4540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1F76E8"/>
    <w:multiLevelType w:val="hybridMultilevel"/>
    <w:tmpl w:val="9586B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CE5802"/>
    <w:multiLevelType w:val="hybridMultilevel"/>
    <w:tmpl w:val="EDDA5AA6"/>
    <w:lvl w:ilvl="0" w:tplc="30AC7CB0">
      <w:start w:val="2"/>
      <w:numFmt w:val="bullet"/>
      <w:lvlText w:val=""/>
      <w:lvlJc w:val="left"/>
      <w:pPr>
        <w:ind w:left="720" w:hanging="360"/>
      </w:pPr>
      <w:rPr>
        <w:rFonts w:ascii="Symbol" w:eastAsiaTheme="minorHAnsi" w:hAnsi="Symbol" w:cs="Optima"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022CA7"/>
    <w:multiLevelType w:val="hybridMultilevel"/>
    <w:tmpl w:val="D298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756A1"/>
    <w:multiLevelType w:val="hybridMultilevel"/>
    <w:tmpl w:val="5218C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BD0AB5"/>
    <w:multiLevelType w:val="hybridMultilevel"/>
    <w:tmpl w:val="FB2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E73D8"/>
    <w:multiLevelType w:val="hybridMultilevel"/>
    <w:tmpl w:val="E320F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32499"/>
    <w:multiLevelType w:val="hybridMultilevel"/>
    <w:tmpl w:val="99F0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892DC8"/>
    <w:multiLevelType w:val="hybridMultilevel"/>
    <w:tmpl w:val="3D240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BB219E"/>
    <w:multiLevelType w:val="hybridMultilevel"/>
    <w:tmpl w:val="C5D4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730D86"/>
    <w:multiLevelType w:val="hybridMultilevel"/>
    <w:tmpl w:val="599295BC"/>
    <w:lvl w:ilvl="0" w:tplc="84B6E400">
      <w:start w:val="1"/>
      <w:numFmt w:val="bullet"/>
      <w:lvlText w:val=""/>
      <w:lvlJc w:val="left"/>
      <w:pPr>
        <w:tabs>
          <w:tab w:val="num" w:pos="648"/>
        </w:tabs>
        <w:ind w:left="648" w:hanging="216"/>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566410"/>
    <w:multiLevelType w:val="hybridMultilevel"/>
    <w:tmpl w:val="0024C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B52FFF"/>
    <w:multiLevelType w:val="hybridMultilevel"/>
    <w:tmpl w:val="23500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7"/>
  </w:num>
  <w:num w:numId="4">
    <w:abstractNumId w:val="9"/>
  </w:num>
  <w:num w:numId="5">
    <w:abstractNumId w:val="11"/>
  </w:num>
  <w:num w:numId="6">
    <w:abstractNumId w:val="14"/>
  </w:num>
  <w:num w:numId="7">
    <w:abstractNumId w:val="15"/>
  </w:num>
  <w:num w:numId="8">
    <w:abstractNumId w:val="29"/>
  </w:num>
  <w:num w:numId="9">
    <w:abstractNumId w:val="20"/>
  </w:num>
  <w:num w:numId="10">
    <w:abstractNumId w:val="23"/>
  </w:num>
  <w:num w:numId="11">
    <w:abstractNumId w:val="8"/>
  </w:num>
  <w:num w:numId="12">
    <w:abstractNumId w:val="31"/>
  </w:num>
  <w:num w:numId="13">
    <w:abstractNumId w:val="26"/>
  </w:num>
  <w:num w:numId="14">
    <w:abstractNumId w:val="12"/>
  </w:num>
  <w:num w:numId="15">
    <w:abstractNumId w:val="4"/>
  </w:num>
  <w:num w:numId="16">
    <w:abstractNumId w:val="19"/>
  </w:num>
  <w:num w:numId="17">
    <w:abstractNumId w:val="28"/>
  </w:num>
  <w:num w:numId="18">
    <w:abstractNumId w:val="6"/>
  </w:num>
  <w:num w:numId="19">
    <w:abstractNumId w:val="25"/>
  </w:num>
  <w:num w:numId="20">
    <w:abstractNumId w:val="18"/>
  </w:num>
  <w:num w:numId="21">
    <w:abstractNumId w:val="5"/>
  </w:num>
  <w:num w:numId="22">
    <w:abstractNumId w:val="27"/>
  </w:num>
  <w:num w:numId="23">
    <w:abstractNumId w:val="21"/>
  </w:num>
  <w:num w:numId="24">
    <w:abstractNumId w:val="24"/>
  </w:num>
  <w:num w:numId="25">
    <w:abstractNumId w:val="2"/>
  </w:num>
  <w:num w:numId="26">
    <w:abstractNumId w:val="16"/>
  </w:num>
  <w:num w:numId="27">
    <w:abstractNumId w:val="10"/>
  </w:num>
  <w:num w:numId="28">
    <w:abstractNumId w:val="30"/>
  </w:num>
  <w:num w:numId="29">
    <w:abstractNumId w:val="0"/>
  </w:num>
  <w:num w:numId="30">
    <w:abstractNumId w:val="22"/>
  </w:num>
  <w:num w:numId="31">
    <w:abstractNumId w:val="1"/>
  </w:num>
  <w:num w:numId="32">
    <w:abstractNumId w:val="13"/>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ED"/>
    <w:rsid w:val="0000047E"/>
    <w:rsid w:val="00003EDD"/>
    <w:rsid w:val="00014794"/>
    <w:rsid w:val="000169F8"/>
    <w:rsid w:val="00023DC2"/>
    <w:rsid w:val="00047B40"/>
    <w:rsid w:val="0005419C"/>
    <w:rsid w:val="00090704"/>
    <w:rsid w:val="000A4E5D"/>
    <w:rsid w:val="000A572D"/>
    <w:rsid w:val="000A5D9B"/>
    <w:rsid w:val="000B3C1E"/>
    <w:rsid w:val="000B3EAF"/>
    <w:rsid w:val="000B6205"/>
    <w:rsid w:val="000B7977"/>
    <w:rsid w:val="000E25D2"/>
    <w:rsid w:val="00104105"/>
    <w:rsid w:val="0010775D"/>
    <w:rsid w:val="00112D61"/>
    <w:rsid w:val="0013440F"/>
    <w:rsid w:val="0013745C"/>
    <w:rsid w:val="00137E51"/>
    <w:rsid w:val="00140EA8"/>
    <w:rsid w:val="001501BF"/>
    <w:rsid w:val="00150E51"/>
    <w:rsid w:val="001542E4"/>
    <w:rsid w:val="00160B4F"/>
    <w:rsid w:val="001660D2"/>
    <w:rsid w:val="0018488F"/>
    <w:rsid w:val="00195E6F"/>
    <w:rsid w:val="00195FF0"/>
    <w:rsid w:val="001A653D"/>
    <w:rsid w:val="001B4DAF"/>
    <w:rsid w:val="001C0EF3"/>
    <w:rsid w:val="001C79F0"/>
    <w:rsid w:val="001E29AB"/>
    <w:rsid w:val="001E3100"/>
    <w:rsid w:val="001F5659"/>
    <w:rsid w:val="0022181F"/>
    <w:rsid w:val="002324E5"/>
    <w:rsid w:val="00277CCB"/>
    <w:rsid w:val="00281605"/>
    <w:rsid w:val="002A5065"/>
    <w:rsid w:val="002B6F20"/>
    <w:rsid w:val="002D629E"/>
    <w:rsid w:val="002D716F"/>
    <w:rsid w:val="002E0330"/>
    <w:rsid w:val="00311BB3"/>
    <w:rsid w:val="003223B4"/>
    <w:rsid w:val="0033530D"/>
    <w:rsid w:val="003734FD"/>
    <w:rsid w:val="00383238"/>
    <w:rsid w:val="00386E4F"/>
    <w:rsid w:val="00390CD8"/>
    <w:rsid w:val="00393AD4"/>
    <w:rsid w:val="003A40DB"/>
    <w:rsid w:val="003B1C2C"/>
    <w:rsid w:val="003B425A"/>
    <w:rsid w:val="003B7540"/>
    <w:rsid w:val="003D6D96"/>
    <w:rsid w:val="003E43D1"/>
    <w:rsid w:val="003F6185"/>
    <w:rsid w:val="0040740F"/>
    <w:rsid w:val="00412074"/>
    <w:rsid w:val="00414D4A"/>
    <w:rsid w:val="00416D99"/>
    <w:rsid w:val="004253E8"/>
    <w:rsid w:val="0043733A"/>
    <w:rsid w:val="00441365"/>
    <w:rsid w:val="0045762B"/>
    <w:rsid w:val="00473BAD"/>
    <w:rsid w:val="004862B1"/>
    <w:rsid w:val="00486CCF"/>
    <w:rsid w:val="00487837"/>
    <w:rsid w:val="004A091D"/>
    <w:rsid w:val="004B45E6"/>
    <w:rsid w:val="004C373B"/>
    <w:rsid w:val="004D35E7"/>
    <w:rsid w:val="004F152D"/>
    <w:rsid w:val="00506D8E"/>
    <w:rsid w:val="00510B43"/>
    <w:rsid w:val="0051158C"/>
    <w:rsid w:val="00514ED3"/>
    <w:rsid w:val="00527851"/>
    <w:rsid w:val="00530B43"/>
    <w:rsid w:val="00531E9A"/>
    <w:rsid w:val="005500A5"/>
    <w:rsid w:val="00552835"/>
    <w:rsid w:val="00556691"/>
    <w:rsid w:val="00561AFC"/>
    <w:rsid w:val="00594DFD"/>
    <w:rsid w:val="00596090"/>
    <w:rsid w:val="005A325B"/>
    <w:rsid w:val="005A3F8E"/>
    <w:rsid w:val="005C6007"/>
    <w:rsid w:val="005D0913"/>
    <w:rsid w:val="005E297A"/>
    <w:rsid w:val="005E594F"/>
    <w:rsid w:val="005F469F"/>
    <w:rsid w:val="005F619E"/>
    <w:rsid w:val="005F6F10"/>
    <w:rsid w:val="00614560"/>
    <w:rsid w:val="00624B04"/>
    <w:rsid w:val="00635EDE"/>
    <w:rsid w:val="00641CE3"/>
    <w:rsid w:val="0065505D"/>
    <w:rsid w:val="00687737"/>
    <w:rsid w:val="00693403"/>
    <w:rsid w:val="00694158"/>
    <w:rsid w:val="006A7C76"/>
    <w:rsid w:val="006B0743"/>
    <w:rsid w:val="006B29F8"/>
    <w:rsid w:val="006B679A"/>
    <w:rsid w:val="006C6309"/>
    <w:rsid w:val="006E0AB9"/>
    <w:rsid w:val="00702026"/>
    <w:rsid w:val="00711F83"/>
    <w:rsid w:val="007313D7"/>
    <w:rsid w:val="00732F41"/>
    <w:rsid w:val="00735590"/>
    <w:rsid w:val="00742B01"/>
    <w:rsid w:val="00743FEF"/>
    <w:rsid w:val="00752AC6"/>
    <w:rsid w:val="00753D9F"/>
    <w:rsid w:val="00753EDA"/>
    <w:rsid w:val="00756657"/>
    <w:rsid w:val="00766FDD"/>
    <w:rsid w:val="00783140"/>
    <w:rsid w:val="00787FE7"/>
    <w:rsid w:val="007A58BF"/>
    <w:rsid w:val="007B28BB"/>
    <w:rsid w:val="007B48F7"/>
    <w:rsid w:val="007C2A52"/>
    <w:rsid w:val="007C3ACE"/>
    <w:rsid w:val="007E5D94"/>
    <w:rsid w:val="0081427B"/>
    <w:rsid w:val="0082648C"/>
    <w:rsid w:val="00826A4A"/>
    <w:rsid w:val="008633CB"/>
    <w:rsid w:val="00875D06"/>
    <w:rsid w:val="00883F8E"/>
    <w:rsid w:val="0089061C"/>
    <w:rsid w:val="00890659"/>
    <w:rsid w:val="0089525A"/>
    <w:rsid w:val="00897D1E"/>
    <w:rsid w:val="008A2EC2"/>
    <w:rsid w:val="008B3C30"/>
    <w:rsid w:val="008B54E1"/>
    <w:rsid w:val="008B67C6"/>
    <w:rsid w:val="008D45EF"/>
    <w:rsid w:val="008D6B06"/>
    <w:rsid w:val="008E227E"/>
    <w:rsid w:val="008E5C8D"/>
    <w:rsid w:val="008E5D69"/>
    <w:rsid w:val="008F2699"/>
    <w:rsid w:val="0090584B"/>
    <w:rsid w:val="00911935"/>
    <w:rsid w:val="009216E3"/>
    <w:rsid w:val="0092195A"/>
    <w:rsid w:val="009638F3"/>
    <w:rsid w:val="00987BCA"/>
    <w:rsid w:val="00992BE8"/>
    <w:rsid w:val="009A071B"/>
    <w:rsid w:val="009A7107"/>
    <w:rsid w:val="009B0FCA"/>
    <w:rsid w:val="009B56F2"/>
    <w:rsid w:val="009B67BB"/>
    <w:rsid w:val="009C0F7E"/>
    <w:rsid w:val="009D46A6"/>
    <w:rsid w:val="009E67D8"/>
    <w:rsid w:val="009F3E11"/>
    <w:rsid w:val="00A01880"/>
    <w:rsid w:val="00A04069"/>
    <w:rsid w:val="00A05734"/>
    <w:rsid w:val="00A05CF7"/>
    <w:rsid w:val="00A32983"/>
    <w:rsid w:val="00A423AB"/>
    <w:rsid w:val="00A46E88"/>
    <w:rsid w:val="00A510FA"/>
    <w:rsid w:val="00A57649"/>
    <w:rsid w:val="00A63650"/>
    <w:rsid w:val="00A66101"/>
    <w:rsid w:val="00A96C17"/>
    <w:rsid w:val="00AA066C"/>
    <w:rsid w:val="00AA3406"/>
    <w:rsid w:val="00AA40D9"/>
    <w:rsid w:val="00AB3503"/>
    <w:rsid w:val="00AB4F1C"/>
    <w:rsid w:val="00AB55A4"/>
    <w:rsid w:val="00AB6FD9"/>
    <w:rsid w:val="00AC4445"/>
    <w:rsid w:val="00AC711C"/>
    <w:rsid w:val="00AD2CF6"/>
    <w:rsid w:val="00AE04F1"/>
    <w:rsid w:val="00AE0EC3"/>
    <w:rsid w:val="00AF14BA"/>
    <w:rsid w:val="00AF60BF"/>
    <w:rsid w:val="00B01D68"/>
    <w:rsid w:val="00B05C8A"/>
    <w:rsid w:val="00B1138B"/>
    <w:rsid w:val="00B2333F"/>
    <w:rsid w:val="00B33EB6"/>
    <w:rsid w:val="00B417E8"/>
    <w:rsid w:val="00B5082A"/>
    <w:rsid w:val="00B72C79"/>
    <w:rsid w:val="00B74CCC"/>
    <w:rsid w:val="00B83FC8"/>
    <w:rsid w:val="00B86C9E"/>
    <w:rsid w:val="00B91ED9"/>
    <w:rsid w:val="00BA1EEE"/>
    <w:rsid w:val="00BB6B7D"/>
    <w:rsid w:val="00BC26FF"/>
    <w:rsid w:val="00BD7486"/>
    <w:rsid w:val="00BF1F6F"/>
    <w:rsid w:val="00BF29B9"/>
    <w:rsid w:val="00C00666"/>
    <w:rsid w:val="00C122BC"/>
    <w:rsid w:val="00C41851"/>
    <w:rsid w:val="00C728CB"/>
    <w:rsid w:val="00C72C1D"/>
    <w:rsid w:val="00C778F0"/>
    <w:rsid w:val="00C83D51"/>
    <w:rsid w:val="00CB0197"/>
    <w:rsid w:val="00CB37D0"/>
    <w:rsid w:val="00CC47CF"/>
    <w:rsid w:val="00CC57FD"/>
    <w:rsid w:val="00CE0F68"/>
    <w:rsid w:val="00CF6B58"/>
    <w:rsid w:val="00D02601"/>
    <w:rsid w:val="00D0749F"/>
    <w:rsid w:val="00D10B4F"/>
    <w:rsid w:val="00D173ED"/>
    <w:rsid w:val="00D24C67"/>
    <w:rsid w:val="00D31F8B"/>
    <w:rsid w:val="00D33476"/>
    <w:rsid w:val="00D33AAD"/>
    <w:rsid w:val="00D433CA"/>
    <w:rsid w:val="00D71D96"/>
    <w:rsid w:val="00D76C15"/>
    <w:rsid w:val="00D77F61"/>
    <w:rsid w:val="00D84D38"/>
    <w:rsid w:val="00D93388"/>
    <w:rsid w:val="00D968FC"/>
    <w:rsid w:val="00D97429"/>
    <w:rsid w:val="00DA19F2"/>
    <w:rsid w:val="00DA1BE9"/>
    <w:rsid w:val="00DB3F02"/>
    <w:rsid w:val="00DB7D11"/>
    <w:rsid w:val="00DD581A"/>
    <w:rsid w:val="00DE0B1C"/>
    <w:rsid w:val="00DF2528"/>
    <w:rsid w:val="00DF3F25"/>
    <w:rsid w:val="00DF55D6"/>
    <w:rsid w:val="00E0123D"/>
    <w:rsid w:val="00E07C01"/>
    <w:rsid w:val="00E2021D"/>
    <w:rsid w:val="00E30D40"/>
    <w:rsid w:val="00E31AFE"/>
    <w:rsid w:val="00E3416F"/>
    <w:rsid w:val="00E4185C"/>
    <w:rsid w:val="00E430C3"/>
    <w:rsid w:val="00E46390"/>
    <w:rsid w:val="00E55375"/>
    <w:rsid w:val="00E647C8"/>
    <w:rsid w:val="00E66448"/>
    <w:rsid w:val="00E76359"/>
    <w:rsid w:val="00E85E81"/>
    <w:rsid w:val="00EA132E"/>
    <w:rsid w:val="00EB7A7A"/>
    <w:rsid w:val="00EE2009"/>
    <w:rsid w:val="00EF7F8A"/>
    <w:rsid w:val="00F14B68"/>
    <w:rsid w:val="00F30C61"/>
    <w:rsid w:val="00F41CA3"/>
    <w:rsid w:val="00F44788"/>
    <w:rsid w:val="00F557C3"/>
    <w:rsid w:val="00F62F17"/>
    <w:rsid w:val="00F706D2"/>
    <w:rsid w:val="00F83BF2"/>
    <w:rsid w:val="00F85568"/>
    <w:rsid w:val="00F92631"/>
    <w:rsid w:val="00F94016"/>
    <w:rsid w:val="00F95204"/>
    <w:rsid w:val="00FA74B1"/>
    <w:rsid w:val="00FB1759"/>
    <w:rsid w:val="00FB39D6"/>
    <w:rsid w:val="00FC1567"/>
    <w:rsid w:val="00FC723B"/>
    <w:rsid w:val="00FE115D"/>
    <w:rsid w:val="00FE5223"/>
    <w:rsid w:val="00FE5B99"/>
    <w:rsid w:val="00FF2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6539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5734"/>
    <w:rPr>
      <w:color w:val="0000FF" w:themeColor="hyperlink"/>
      <w:u w:val="single"/>
    </w:rPr>
  </w:style>
  <w:style w:type="character" w:styleId="CommentReference">
    <w:name w:val="annotation reference"/>
    <w:basedOn w:val="DefaultParagraphFont"/>
    <w:uiPriority w:val="99"/>
    <w:semiHidden/>
    <w:unhideWhenUsed/>
    <w:rsid w:val="00D84D38"/>
    <w:rPr>
      <w:sz w:val="16"/>
      <w:szCs w:val="16"/>
    </w:rPr>
  </w:style>
  <w:style w:type="paragraph" w:styleId="CommentText">
    <w:name w:val="annotation text"/>
    <w:basedOn w:val="Normal"/>
    <w:link w:val="CommentTextChar"/>
    <w:uiPriority w:val="99"/>
    <w:unhideWhenUsed/>
    <w:rsid w:val="00D84D38"/>
    <w:pPr>
      <w:spacing w:line="240" w:lineRule="auto"/>
    </w:pPr>
    <w:rPr>
      <w:sz w:val="20"/>
      <w:szCs w:val="20"/>
    </w:rPr>
  </w:style>
  <w:style w:type="character" w:customStyle="1" w:styleId="CommentTextChar">
    <w:name w:val="Comment Text Char"/>
    <w:basedOn w:val="DefaultParagraphFont"/>
    <w:link w:val="CommentText"/>
    <w:uiPriority w:val="99"/>
    <w:rsid w:val="00D84D38"/>
    <w:rPr>
      <w:sz w:val="20"/>
      <w:szCs w:val="20"/>
    </w:rPr>
  </w:style>
  <w:style w:type="paragraph" w:styleId="CommentSubject">
    <w:name w:val="annotation subject"/>
    <w:basedOn w:val="CommentText"/>
    <w:next w:val="CommentText"/>
    <w:link w:val="CommentSubjectChar"/>
    <w:uiPriority w:val="99"/>
    <w:semiHidden/>
    <w:unhideWhenUsed/>
    <w:rsid w:val="00D84D38"/>
    <w:rPr>
      <w:b/>
      <w:bCs/>
    </w:rPr>
  </w:style>
  <w:style w:type="character" w:customStyle="1" w:styleId="CommentSubjectChar">
    <w:name w:val="Comment Subject Char"/>
    <w:basedOn w:val="CommentTextChar"/>
    <w:link w:val="CommentSubject"/>
    <w:uiPriority w:val="99"/>
    <w:semiHidden/>
    <w:rsid w:val="00D84D38"/>
    <w:rPr>
      <w:b/>
      <w:bCs/>
      <w:sz w:val="20"/>
      <w:szCs w:val="20"/>
    </w:rPr>
  </w:style>
  <w:style w:type="paragraph" w:styleId="BalloonText">
    <w:name w:val="Balloon Text"/>
    <w:basedOn w:val="Normal"/>
    <w:link w:val="BalloonTextChar"/>
    <w:uiPriority w:val="99"/>
    <w:semiHidden/>
    <w:unhideWhenUsed/>
    <w:rsid w:val="00D8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D38"/>
    <w:rPr>
      <w:rFonts w:ascii="Tahoma" w:hAnsi="Tahoma" w:cs="Tahoma"/>
      <w:sz w:val="16"/>
      <w:szCs w:val="16"/>
    </w:rPr>
  </w:style>
  <w:style w:type="paragraph" w:styleId="ListParagraph">
    <w:name w:val="List Paragraph"/>
    <w:basedOn w:val="Normal"/>
    <w:uiPriority w:val="34"/>
    <w:qFormat/>
    <w:rsid w:val="00AC711C"/>
    <w:pPr>
      <w:ind w:left="720"/>
      <w:contextualSpacing/>
    </w:pPr>
  </w:style>
  <w:style w:type="paragraph" w:styleId="HTMLPreformatted">
    <w:name w:val="HTML Preformatted"/>
    <w:basedOn w:val="Normal"/>
    <w:link w:val="HTMLPreformattedChar"/>
    <w:uiPriority w:val="99"/>
    <w:unhideWhenUsed/>
    <w:rsid w:val="00E64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E647C8"/>
    <w:rPr>
      <w:rFonts w:ascii="Courier" w:hAnsi="Courier" w:cs="Courier"/>
      <w:sz w:val="20"/>
      <w:szCs w:val="20"/>
    </w:rPr>
  </w:style>
  <w:style w:type="character" w:customStyle="1" w:styleId="apple-converted-space">
    <w:name w:val="apple-converted-space"/>
    <w:basedOn w:val="DefaultParagraphFont"/>
    <w:rsid w:val="00E647C8"/>
  </w:style>
  <w:style w:type="paragraph" w:styleId="Header">
    <w:name w:val="header"/>
    <w:basedOn w:val="Normal"/>
    <w:link w:val="HeaderChar"/>
    <w:uiPriority w:val="99"/>
    <w:unhideWhenUsed/>
    <w:rsid w:val="00DF5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5D6"/>
  </w:style>
  <w:style w:type="paragraph" w:styleId="Footer">
    <w:name w:val="footer"/>
    <w:basedOn w:val="Normal"/>
    <w:link w:val="FooterChar"/>
    <w:uiPriority w:val="99"/>
    <w:unhideWhenUsed/>
    <w:rsid w:val="00DF5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5D6"/>
  </w:style>
  <w:style w:type="paragraph" w:styleId="NoSpacing">
    <w:name w:val="No Spacing"/>
    <w:uiPriority w:val="1"/>
    <w:qFormat/>
    <w:rsid w:val="00E3416F"/>
    <w:pPr>
      <w:spacing w:after="0" w:line="240" w:lineRule="auto"/>
    </w:pPr>
  </w:style>
  <w:style w:type="character" w:styleId="Emphasis">
    <w:name w:val="Emphasis"/>
    <w:basedOn w:val="DefaultParagraphFont"/>
    <w:uiPriority w:val="20"/>
    <w:qFormat/>
    <w:rsid w:val="00BC26FF"/>
    <w:rPr>
      <w:i/>
      <w:iCs/>
    </w:rPr>
  </w:style>
  <w:style w:type="paragraph" w:styleId="Revision">
    <w:name w:val="Revision"/>
    <w:hidden/>
    <w:uiPriority w:val="99"/>
    <w:semiHidden/>
    <w:rsid w:val="00FE5B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7553">
      <w:bodyDiv w:val="1"/>
      <w:marLeft w:val="0"/>
      <w:marRight w:val="0"/>
      <w:marTop w:val="0"/>
      <w:marBottom w:val="0"/>
      <w:divBdr>
        <w:top w:val="none" w:sz="0" w:space="0" w:color="auto"/>
        <w:left w:val="none" w:sz="0" w:space="0" w:color="auto"/>
        <w:bottom w:val="none" w:sz="0" w:space="0" w:color="auto"/>
        <w:right w:val="none" w:sz="0" w:space="0" w:color="auto"/>
      </w:divBdr>
    </w:div>
    <w:div w:id="62384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nyu.edu/life/safety-health-wellness/students-with-disabilities.html" TargetMode="External"/><Relationship Id="rId10" Type="http://schemas.openxmlformats.org/officeDocument/2006/relationships/hyperlink" Target="https://home.nyu.edu/aca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D72F-C517-3144-97EB-DD05CB63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2445</Words>
  <Characters>13938</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Silver</dc:creator>
  <cp:lastModifiedBy>Jordan MacKenzie</cp:lastModifiedBy>
  <cp:revision>2</cp:revision>
  <cp:lastPrinted>2015-07-07T17:31:00Z</cp:lastPrinted>
  <dcterms:created xsi:type="dcterms:W3CDTF">2019-03-06T14:18:00Z</dcterms:created>
  <dcterms:modified xsi:type="dcterms:W3CDTF">2019-03-06T14:18:00Z</dcterms:modified>
</cp:coreProperties>
</file>