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0F255" w14:textId="58AAE776" w:rsidR="007C65E2" w:rsidRDefault="003957BD" w:rsidP="00017346">
      <w:pPr>
        <w:pStyle w:val="Title"/>
        <w:ind w:left="0"/>
      </w:pPr>
      <w:r>
        <w:t>Moral Luck, Fall 2020</w:t>
      </w:r>
    </w:p>
    <w:p w14:paraId="724D8789" w14:textId="651F499A" w:rsidR="00861FEB" w:rsidRPr="00861FEB" w:rsidRDefault="00685DE6" w:rsidP="00861FEB">
      <w:r>
        <w:rPr>
          <w:noProof/>
          <w:lang w:eastAsia="en-US"/>
        </w:rPr>
        <mc:AlternateContent>
          <mc:Choice Requires="wps">
            <w:drawing>
              <wp:anchor distT="0" distB="0" distL="191770" distR="191770" simplePos="0" relativeHeight="251659264" behindDoc="0" locked="0" layoutInCell="1" allowOverlap="1" wp14:anchorId="35B63204" wp14:editId="0683DC15">
                <wp:simplePos x="0" y="0"/>
                <wp:positionH relativeFrom="margin">
                  <wp:posOffset>19685</wp:posOffset>
                </wp:positionH>
                <wp:positionV relativeFrom="margin">
                  <wp:posOffset>760730</wp:posOffset>
                </wp:positionV>
                <wp:extent cx="1609725" cy="3124835"/>
                <wp:effectExtent l="0" t="0" r="3175" b="0"/>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1609725" cy="3124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B05F06" w14:textId="3B3BE237" w:rsidR="003C7202" w:rsidRDefault="008A32E1">
                            <w:pPr>
                              <w:pStyle w:val="SidebarHeading"/>
                            </w:pPr>
                            <w:r>
                              <w:t>Professor</w:t>
                            </w:r>
                          </w:p>
                          <w:p w14:paraId="2F3A54B4" w14:textId="77777777" w:rsidR="003C7202" w:rsidRDefault="003C7202" w:rsidP="00861FEB">
                            <w:pPr>
                              <w:pStyle w:val="BodyText"/>
                              <w:rPr>
                                <w:rStyle w:val="BodyTextChar"/>
                              </w:rPr>
                            </w:pPr>
                            <w:r>
                              <w:rPr>
                                <w:rStyle w:val="BodyTextChar"/>
                              </w:rPr>
                              <w:t>Jordan MacKenzie</w:t>
                            </w:r>
                          </w:p>
                          <w:p w14:paraId="6BD049F7" w14:textId="77777777" w:rsidR="003C7202" w:rsidRDefault="003C7202">
                            <w:pPr>
                              <w:pStyle w:val="SidebarHeading"/>
                            </w:pPr>
                            <w:r>
                              <w:t>Email</w:t>
                            </w:r>
                          </w:p>
                          <w:p w14:paraId="30B27AFF" w14:textId="530FA38D" w:rsidR="003C7202" w:rsidRDefault="008A32E1">
                            <w:pPr>
                              <w:pStyle w:val="BodyText"/>
                            </w:pPr>
                            <w:r>
                              <w:t>jmackenzie@vt.edu</w:t>
                            </w:r>
                          </w:p>
                          <w:p w14:paraId="4A2562A0" w14:textId="77777777" w:rsidR="003C7202" w:rsidRDefault="003C7202">
                            <w:pPr>
                              <w:pStyle w:val="SidebarHeading"/>
                            </w:pPr>
                            <w:r>
                              <w:t>Office Location</w:t>
                            </w:r>
                          </w:p>
                          <w:p w14:paraId="4AD64F74" w14:textId="7E567ABD" w:rsidR="008A32E1" w:rsidRDefault="004A456D">
                            <w:pPr>
                              <w:pStyle w:val="BodyText"/>
                            </w:pPr>
                            <w:r>
                              <w:t>Zoom</w:t>
                            </w:r>
                          </w:p>
                          <w:p w14:paraId="66FE1863" w14:textId="77777777" w:rsidR="003C7202" w:rsidRDefault="003C7202">
                            <w:pPr>
                              <w:pStyle w:val="SidebarHeading"/>
                            </w:pPr>
                            <w:r>
                              <w:t>Office Hours</w:t>
                            </w:r>
                          </w:p>
                          <w:p w14:paraId="3CFA790A" w14:textId="3CA6BDB9" w:rsidR="003C7202" w:rsidRDefault="008A32E1">
                            <w:pPr>
                              <w:pStyle w:val="BodyText"/>
                            </w:pPr>
                            <w:r>
                              <w:t xml:space="preserve">Monday </w:t>
                            </w:r>
                            <w:r w:rsidR="004A456D">
                              <w:t>4:00 p</w:t>
                            </w:r>
                            <w:r>
                              <w:t>m-</w:t>
                            </w:r>
                            <w:r w:rsidR="004A456D">
                              <w:t>5:00</w:t>
                            </w:r>
                            <w:r>
                              <w:t xml:space="preserve"> </w:t>
                            </w:r>
                            <w:r w:rsidR="004A456D">
                              <w:t>p</w:t>
                            </w:r>
                            <w:r>
                              <w:t>m</w:t>
                            </w:r>
                            <w:r w:rsidR="00646938">
                              <w:t xml:space="preserve"> </w:t>
                            </w:r>
                            <w:r>
                              <w:t>and by appointment</w:t>
                            </w:r>
                            <w:r w:rsidR="00646938">
                              <w:t xml:space="preserve"> on Zoom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63204" id="_x0000_t202" coordsize="21600,21600" o:spt="202" path="m,l,21600r21600,l21600,xe">
                <v:stroke joinstyle="miter"/>
                <v:path gradientshapeok="t" o:connecttype="rect"/>
              </v:shapetype>
              <v:shape id="Text Box 5" o:spid="_x0000_s1026" type="#_x0000_t202" alt="Contact Info" style="position:absolute;left:0;text-align:left;margin-left:1.55pt;margin-top:59.9pt;width:126.75pt;height:246.05pt;z-index:251659264;visibility:visible;mso-wrap-style:square;mso-width-percent:0;mso-height-percent:0;mso-wrap-distance-left:15.1pt;mso-wrap-distance-top:0;mso-wrap-distance-right:15.1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" filled="f" stroked="f" strokeweight=".5pt">
                <v:textbox inset="0,0,0,0">
                  <w:txbxContent>
                    <w:p w14:paraId="5EB05F06" w14:textId="3B3BE237" w:rsidR="003C7202" w:rsidRDefault="008A32E1">
                      <w:pPr>
                        <w:pStyle w:val="SidebarHeading"/>
                      </w:pPr>
                      <w:r>
                        <w:t>Professor</w:t>
                      </w:r>
                    </w:p>
                    <w:p w14:paraId="2F3A54B4" w14:textId="77777777" w:rsidR="003C7202" w:rsidRDefault="003C7202" w:rsidP="00861FEB">
                      <w:pPr>
                        <w:pStyle w:val="BodyText"/>
                        <w:rPr>
                          <w:rStyle w:val="BodyTextChar"/>
                        </w:rPr>
                      </w:pPr>
                      <w:r>
                        <w:rPr>
                          <w:rStyle w:val="BodyTextChar"/>
                        </w:rPr>
                        <w:t>Jordan MacKenzie</w:t>
                      </w:r>
                    </w:p>
                    <w:p w14:paraId="6BD049F7" w14:textId="77777777" w:rsidR="003C7202" w:rsidRDefault="003C7202">
                      <w:pPr>
                        <w:pStyle w:val="SidebarHeading"/>
                      </w:pPr>
                      <w:r>
                        <w:t>Email</w:t>
                      </w:r>
                    </w:p>
                    <w:p w14:paraId="30B27AFF" w14:textId="530FA38D" w:rsidR="003C7202" w:rsidRDefault="008A32E1">
                      <w:pPr>
                        <w:pStyle w:val="BodyText"/>
                      </w:pPr>
                      <w:r>
                        <w:t>jmackenzie@vt.edu</w:t>
                      </w:r>
                    </w:p>
                    <w:p w14:paraId="4A2562A0" w14:textId="77777777" w:rsidR="003C7202" w:rsidRDefault="003C7202">
                      <w:pPr>
                        <w:pStyle w:val="SidebarHeading"/>
                      </w:pPr>
                      <w:r>
                        <w:t>Office Location</w:t>
                      </w:r>
                    </w:p>
                    <w:p w14:paraId="4AD64F74" w14:textId="7E567ABD" w:rsidR="008A32E1" w:rsidRDefault="004A456D">
                      <w:pPr>
                        <w:pStyle w:val="BodyText"/>
                      </w:pPr>
                      <w:r>
                        <w:t>Zoom</w:t>
                      </w:r>
                    </w:p>
                    <w:p w14:paraId="66FE1863" w14:textId="77777777" w:rsidR="003C7202" w:rsidRDefault="003C7202">
                      <w:pPr>
                        <w:pStyle w:val="SidebarHeading"/>
                      </w:pPr>
                      <w:r>
                        <w:t>Office Hours</w:t>
                      </w:r>
                    </w:p>
                    <w:p w14:paraId="3CFA790A" w14:textId="3CA6BDB9" w:rsidR="003C7202" w:rsidRDefault="008A32E1">
                      <w:pPr>
                        <w:pStyle w:val="BodyText"/>
                      </w:pPr>
                      <w:r>
                        <w:t xml:space="preserve">Monday </w:t>
                      </w:r>
                      <w:r w:rsidR="004A456D">
                        <w:t>4:00 p</w:t>
                      </w:r>
                      <w:r>
                        <w:t>m-</w:t>
                      </w:r>
                      <w:r w:rsidR="004A456D">
                        <w:t>5:00</w:t>
                      </w:r>
                      <w:r>
                        <w:t xml:space="preserve"> </w:t>
                      </w:r>
                      <w:r w:rsidR="004A456D">
                        <w:t>p</w:t>
                      </w:r>
                      <w:r>
                        <w:t>m</w:t>
                      </w:r>
                      <w:r w:rsidR="00646938">
                        <w:t xml:space="preserve"> </w:t>
                      </w:r>
                      <w:r>
                        <w:t>and by appointment</w:t>
                      </w:r>
                      <w:r w:rsidR="00646938">
                        <w:t xml:space="preserve"> on Zoom</w:t>
                      </w:r>
                    </w:p>
                  </w:txbxContent>
                </v:textbox>
                <w10:wrap type="square" anchorx="margin" anchory="margin"/>
              </v:shape>
            </w:pict>
          </mc:Fallback>
        </mc:AlternateContent>
      </w:r>
    </w:p>
    <w:p w14:paraId="235578E6" w14:textId="53147C77" w:rsidR="007C65E2" w:rsidRDefault="007C1880">
      <w:pPr>
        <w:pStyle w:val="Heading1"/>
      </w:pPr>
      <w:r>
        <w:t>Course Overview</w:t>
      </w:r>
    </w:p>
    <w:p w14:paraId="53F7C974" w14:textId="3342B49C" w:rsidR="00E519B8" w:rsidRDefault="00E519B8" w:rsidP="00E519B8">
      <w:r>
        <w:t xml:space="preserve">This is a special topics seminar on moral responsibility and moral luck. In this class, we will basically be asking questions like: in what sense, if any, can we be morally responsible for things we’re not responsible for? When are guilt, shame, and remorse justified moral reactions? Can we blame other people for consequences that were outside of their control? Can we have morality without luck? </w:t>
      </w:r>
    </w:p>
    <w:p w14:paraId="14049BA0" w14:textId="2BC1C958" w:rsidR="00E519B8" w:rsidRDefault="00E519B8" w:rsidP="00E519B8">
      <w:pPr>
        <w:ind w:left="0"/>
      </w:pPr>
      <w:r>
        <w:t xml:space="preserve">Here are my aims for you in this course: </w:t>
      </w:r>
    </w:p>
    <w:p w14:paraId="235353FE" w14:textId="0DC1D68E" w:rsidR="00E519B8" w:rsidRDefault="00E519B8" w:rsidP="00E519B8">
      <w:r>
        <w:t xml:space="preserve">1. A reasonable mastery of a large, but manageable, and contemporary literature. </w:t>
      </w:r>
    </w:p>
    <w:p w14:paraId="1A3AEE4A" w14:textId="77777777" w:rsidR="00E519B8" w:rsidRDefault="00E519B8" w:rsidP="00E519B8">
      <w:pPr>
        <w:ind w:left="0"/>
      </w:pPr>
      <w:r>
        <w:t xml:space="preserve">2. A </w:t>
      </w:r>
      <w:r w:rsidRPr="00E519B8">
        <w:rPr>
          <w:i/>
        </w:rPr>
        <w:t xml:space="preserve">lot </w:t>
      </w:r>
      <w:r>
        <w:t xml:space="preserve">of practice formulating arguments and raising objection. </w:t>
      </w:r>
    </w:p>
    <w:p w14:paraId="09C46316" w14:textId="1D71013B" w:rsidR="00E519B8" w:rsidRDefault="00E519B8" w:rsidP="00E519B8">
      <w:pPr>
        <w:ind w:left="0"/>
      </w:pPr>
      <w:r>
        <w:t xml:space="preserve">3. Familiarity with some common forms of philosophical communication (e.g. the </w:t>
      </w:r>
      <w:proofErr w:type="gramStart"/>
      <w:r>
        <w:t>3,000-5,000 word</w:t>
      </w:r>
      <w:proofErr w:type="gramEnd"/>
      <w:r>
        <w:t xml:space="preserve"> conference paper, the commentary, the comment sheet).</w:t>
      </w:r>
    </w:p>
    <w:p w14:paraId="43051717" w14:textId="1348EFC8" w:rsidR="00E519B8" w:rsidRDefault="00E519B8" w:rsidP="00E519B8">
      <w:pPr>
        <w:ind w:left="0"/>
      </w:pPr>
      <w:r>
        <w:t>4. Experience developing philosophical research questions, and conducting secondary research.</w:t>
      </w:r>
    </w:p>
    <w:p w14:paraId="3E7A697C" w14:textId="0B9ED238" w:rsidR="00E519B8" w:rsidRDefault="00E519B8" w:rsidP="00813D4F">
      <w:pPr>
        <w:ind w:left="0"/>
      </w:pPr>
      <w:r>
        <w:t xml:space="preserve">Basically, this is a </w:t>
      </w:r>
      <w:r>
        <w:rPr>
          <w:i/>
        </w:rPr>
        <w:t xml:space="preserve">skills </w:t>
      </w:r>
      <w:r>
        <w:t xml:space="preserve">course as much as it is a special topics seminar. It is writing-intensive, but I promise to give useful and timely feedback. </w:t>
      </w:r>
    </w:p>
    <w:p w14:paraId="237005CB" w14:textId="067480B6" w:rsidR="007C65E2" w:rsidRDefault="007C1880" w:rsidP="00E519B8">
      <w:pPr>
        <w:pStyle w:val="Heading1"/>
      </w:pPr>
      <w:r>
        <w:t>Required Text</w:t>
      </w:r>
    </w:p>
    <w:p w14:paraId="39BB5B48" w14:textId="5DA30C1C" w:rsidR="004A456D" w:rsidRPr="00E519B8" w:rsidRDefault="004A456D" w:rsidP="00E519B8">
      <w:pPr>
        <w:rPr>
          <w:i/>
          <w:iCs/>
          <w:color w:val="7F7F7F" w:themeColor="text1" w:themeTint="80"/>
        </w:rPr>
      </w:pPr>
      <w:r>
        <w:rPr>
          <w:rStyle w:val="Emphasis"/>
          <w:i w:val="0"/>
        </w:rPr>
        <w:t>None</w:t>
      </w:r>
      <w:r>
        <w:rPr>
          <w:rStyle w:val="Emphasis"/>
        </w:rPr>
        <w:t xml:space="preserve">. </w:t>
      </w:r>
      <w:r w:rsidR="003977E2">
        <w:rPr>
          <w:rStyle w:val="Emphasis"/>
          <w:i w:val="0"/>
        </w:rPr>
        <w:t xml:space="preserve">All readings will be posted on Canvas. </w:t>
      </w:r>
    </w:p>
    <w:p w14:paraId="2AB578BA" w14:textId="57F0A882" w:rsidR="00E519B8" w:rsidRPr="00813D4F" w:rsidRDefault="003977E2" w:rsidP="00813D4F">
      <w:pPr>
        <w:pStyle w:val="Heading1"/>
      </w:pPr>
      <w:r>
        <w:t>Class</w:t>
      </w:r>
      <w:r w:rsidR="005B2EDC">
        <w:t xml:space="preserve"> Expectations</w:t>
      </w:r>
      <w:r>
        <w:t xml:space="preserve"> and Policies</w:t>
      </w:r>
    </w:p>
    <w:p w14:paraId="6626BFB7" w14:textId="3C3A127C" w:rsidR="005B2EDC" w:rsidRDefault="003977E2" w:rsidP="00E519B8">
      <w:pPr>
        <w:pStyle w:val="ListBullet"/>
        <w:numPr>
          <w:ilvl w:val="0"/>
          <w:numId w:val="16"/>
        </w:numPr>
      </w:pPr>
      <w:r>
        <w:rPr>
          <w:b/>
        </w:rPr>
        <w:t xml:space="preserve">Class Discussions: </w:t>
      </w:r>
      <w:r w:rsidR="005B2EDC">
        <w:t xml:space="preserve">Philosophy classes are only as good as the discussions that happen in them. </w:t>
      </w:r>
      <w:r w:rsidR="00E519B8">
        <w:t xml:space="preserve">In graduate seminars, you are expected to attend every class unless you have a </w:t>
      </w:r>
      <w:r w:rsidR="00E519B8">
        <w:rPr>
          <w:i/>
        </w:rPr>
        <w:t xml:space="preserve">very </w:t>
      </w:r>
      <w:r w:rsidR="00E519B8">
        <w:t xml:space="preserve">compelling reason not to. You must complete the readings in advance of class. </w:t>
      </w:r>
      <w:r w:rsidR="003957BD">
        <w:t xml:space="preserve"> </w:t>
      </w:r>
      <w:r w:rsidR="004A456D">
        <w:t xml:space="preserve"> </w:t>
      </w:r>
    </w:p>
    <w:p w14:paraId="5A0B7A63" w14:textId="7339F2FC" w:rsidR="003977E2" w:rsidRDefault="003977E2" w:rsidP="003977E2">
      <w:pPr>
        <w:pStyle w:val="ListBullet"/>
        <w:numPr>
          <w:ilvl w:val="0"/>
          <w:numId w:val="16"/>
        </w:numPr>
      </w:pPr>
      <w:r>
        <w:rPr>
          <w:b/>
        </w:rPr>
        <w:t>Accessibility</w:t>
      </w:r>
      <w:r>
        <w:t xml:space="preserve">: I am committed to making this course accessible to everyone. If there is something that I can do to make this course more accessible for you, please come and speak to me. If you need disability-related accommodations, please contact VT’s </w:t>
      </w:r>
      <w:r w:rsidRPr="005C2944">
        <w:t>Services for Students with Disabilitie</w:t>
      </w:r>
      <w:r w:rsidR="005C2944" w:rsidRPr="005C2944">
        <w:t>s (</w:t>
      </w:r>
      <w:hyperlink r:id="rId9" w:history="1">
        <w:r w:rsidR="005C2944" w:rsidRPr="005C2944">
          <w:rPr>
            <w:rStyle w:val="Hyperlink"/>
          </w:rPr>
          <w:t>https://www.ssd.vt.edu/index.html</w:t>
        </w:r>
      </w:hyperlink>
      <w:r w:rsidR="005C2944">
        <w:t xml:space="preserve">). Note, however, that you </w:t>
      </w:r>
      <w:r w:rsidR="005C2944" w:rsidRPr="004A456D">
        <w:rPr>
          <w:b/>
        </w:rPr>
        <w:t>do not need</w:t>
      </w:r>
      <w:r w:rsidR="005C2944">
        <w:t xml:space="preserve"> to have an officially recognized or diagnosed disability to seek accommodations: you just have to come speak with me. </w:t>
      </w:r>
    </w:p>
    <w:p w14:paraId="6275753F" w14:textId="467D6A8D" w:rsidR="003977E2" w:rsidRDefault="003977E2" w:rsidP="003977E2">
      <w:pPr>
        <w:pStyle w:val="ListBullet"/>
        <w:numPr>
          <w:ilvl w:val="0"/>
          <w:numId w:val="16"/>
        </w:numPr>
      </w:pPr>
      <w:r>
        <w:rPr>
          <w:b/>
        </w:rPr>
        <w:t>Changes to the Syllabus</w:t>
      </w:r>
      <w:r>
        <w:t xml:space="preserve">: </w:t>
      </w:r>
      <w:r w:rsidR="00E519B8">
        <w:t xml:space="preserve">I intend this seminar to evolve as our discussions evolve. Expect some changes to the reading list—I’ll give you advance warning when this happens. </w:t>
      </w:r>
    </w:p>
    <w:p w14:paraId="546D8F91" w14:textId="49B826A3" w:rsidR="00813D4F" w:rsidRPr="00E927D3" w:rsidRDefault="00813D4F" w:rsidP="003977E2">
      <w:pPr>
        <w:pStyle w:val="ListBullet"/>
        <w:numPr>
          <w:ilvl w:val="0"/>
          <w:numId w:val="16"/>
        </w:numPr>
      </w:pPr>
      <w:r>
        <w:rPr>
          <w:b/>
        </w:rPr>
        <w:t>COVID-19</w:t>
      </w:r>
      <w:r>
        <w:t xml:space="preserve">: Any student who feels ill should not attend class in person. I will Zoom you in, and we can set up a time to meet separately about the material. All students should be wearing masks and practicing social distancing during class meetings. Class meetings will be outside (under the trees nearest Major Williams Hall) in good weather, and on Zoom in bad weather. </w:t>
      </w:r>
      <w:r>
        <w:rPr>
          <w:b/>
        </w:rPr>
        <w:t>Note: I will make the final call re: whether class is held outside or on Zoom by 10:00 am. Check your emails!</w:t>
      </w:r>
    </w:p>
    <w:p w14:paraId="68956B97" w14:textId="695E31A2" w:rsidR="004A456D" w:rsidRPr="00E519B8" w:rsidRDefault="004A456D" w:rsidP="00E519B8">
      <w:pPr>
        <w:pStyle w:val="Heading1"/>
        <w:ind w:left="0"/>
        <w:rPr>
          <w:sz w:val="22"/>
        </w:rPr>
      </w:pPr>
      <w:r w:rsidRPr="00417649">
        <w:rPr>
          <w:sz w:val="22"/>
        </w:rPr>
        <w:lastRenderedPageBreak/>
        <w:t>Grading Policies</w:t>
      </w:r>
    </w:p>
    <w:p w14:paraId="474D7186" w14:textId="0D1ACC35" w:rsidR="004A456D" w:rsidRPr="003977E2" w:rsidRDefault="004A456D" w:rsidP="004A456D">
      <w:pPr>
        <w:pStyle w:val="ListParagraph"/>
        <w:numPr>
          <w:ilvl w:val="0"/>
          <w:numId w:val="18"/>
        </w:numPr>
        <w:spacing w:after="0" w:line="240" w:lineRule="auto"/>
        <w:rPr>
          <w:rFonts w:cs="Times New Roman"/>
          <w:b/>
          <w:bCs/>
          <w:szCs w:val="24"/>
        </w:rPr>
      </w:pPr>
      <w:r w:rsidRPr="003977E2">
        <w:rPr>
          <w:rFonts w:cs="Times New Roman"/>
          <w:b/>
          <w:szCs w:val="24"/>
        </w:rPr>
        <w:t xml:space="preserve">Assignment Submission: </w:t>
      </w:r>
      <w:r>
        <w:rPr>
          <w:rFonts w:cs="Times New Roman"/>
          <w:szCs w:val="24"/>
        </w:rPr>
        <w:t>All assignments are due by 11:59 on CANVAS unless otherwise specified</w:t>
      </w:r>
      <w:r w:rsidRPr="003977E2">
        <w:rPr>
          <w:rFonts w:cs="Times New Roman"/>
          <w:szCs w:val="24"/>
        </w:rPr>
        <w:t xml:space="preserve">. Due dates for assignments are firm, and I will dock 5% of the assignment grade for every 24-hour period it is overdue. I am, however, </w:t>
      </w:r>
      <w:r w:rsidRPr="004A456D">
        <w:rPr>
          <w:rFonts w:cs="Times New Roman"/>
          <w:b/>
          <w:szCs w:val="24"/>
        </w:rPr>
        <w:t>very generous about granting extensions</w:t>
      </w:r>
      <w:r w:rsidRPr="003977E2">
        <w:rPr>
          <w:rFonts w:cs="Times New Roman"/>
          <w:szCs w:val="24"/>
        </w:rPr>
        <w:t xml:space="preserve"> so long as you request them at least 24 hours in advance of the deadline. </w:t>
      </w:r>
      <w:r>
        <w:t xml:space="preserve">In fact, I am willing to grant a </w:t>
      </w:r>
      <w:r>
        <w:rPr>
          <w:i/>
        </w:rPr>
        <w:t xml:space="preserve">no questions asked </w:t>
      </w:r>
      <w:r>
        <w:t xml:space="preserve">24-hour extension on </w:t>
      </w:r>
      <w:r>
        <w:rPr>
          <w:i/>
        </w:rPr>
        <w:t xml:space="preserve">any </w:t>
      </w:r>
      <w:r>
        <w:t xml:space="preserve">assignment so long as you request it at least 24 hours in advance of the due date. </w:t>
      </w:r>
    </w:p>
    <w:p w14:paraId="0108EA37" w14:textId="77777777" w:rsidR="004A456D" w:rsidRPr="003977E2" w:rsidRDefault="004A456D" w:rsidP="004A456D">
      <w:pPr>
        <w:pStyle w:val="ListParagraph"/>
        <w:spacing w:after="0" w:line="240" w:lineRule="auto"/>
        <w:rPr>
          <w:rFonts w:cs="Times New Roman"/>
          <w:b/>
          <w:bCs/>
          <w:szCs w:val="24"/>
        </w:rPr>
      </w:pPr>
    </w:p>
    <w:p w14:paraId="06162118" w14:textId="6E0CF26C" w:rsidR="004A456D" w:rsidRDefault="004A456D" w:rsidP="004A456D">
      <w:pPr>
        <w:pStyle w:val="ListBullet"/>
        <w:numPr>
          <w:ilvl w:val="0"/>
          <w:numId w:val="18"/>
        </w:numPr>
      </w:pPr>
      <w:r>
        <w:rPr>
          <w:b/>
        </w:rPr>
        <w:t>Academic Integrity</w:t>
      </w:r>
      <w:r>
        <w:t xml:space="preserve">: You are required to abide by the Honor Code at all times in this class. This means, among other things, that plagiarism is strictly prohibited. You are expected to know how to cite sources appropriately in all written assignments. If you are unclear about what this involves, you must talk to me in advance of assignment deadlines. For additional information about the Honor Code, please visit </w:t>
      </w:r>
      <w:hyperlink r:id="rId10" w:history="1">
        <w:r w:rsidRPr="001010B6">
          <w:rPr>
            <w:rStyle w:val="Hyperlink"/>
          </w:rPr>
          <w:t>http://honorsystem.vt.edu/</w:t>
        </w:r>
      </w:hyperlink>
      <w:r>
        <w:t xml:space="preserve"> . </w:t>
      </w:r>
    </w:p>
    <w:p w14:paraId="1430E09E" w14:textId="44B1C28F" w:rsidR="007C65E2" w:rsidRDefault="005B2EDC">
      <w:pPr>
        <w:pStyle w:val="Heading1"/>
      </w:pPr>
      <w:r>
        <w:t>Assignments</w:t>
      </w:r>
    </w:p>
    <w:p w14:paraId="6815FAF5" w14:textId="547CD35A" w:rsidR="00813D4F" w:rsidRDefault="00813D4F" w:rsidP="00813D4F">
      <w:pPr>
        <w:pStyle w:val="ListParagraph"/>
        <w:numPr>
          <w:ilvl w:val="0"/>
          <w:numId w:val="24"/>
        </w:numPr>
        <w:contextualSpacing w:val="0"/>
        <w:rPr>
          <w:b/>
        </w:rPr>
      </w:pPr>
      <w:r>
        <w:rPr>
          <w:b/>
        </w:rPr>
        <w:t>Participation: 5% total</w:t>
      </w:r>
    </w:p>
    <w:p w14:paraId="53C4FB36" w14:textId="46E62673" w:rsidR="00813D4F" w:rsidRDefault="00813D4F" w:rsidP="00813D4F">
      <w:pPr>
        <w:pStyle w:val="ListParagraph"/>
        <w:numPr>
          <w:ilvl w:val="1"/>
          <w:numId w:val="24"/>
        </w:numPr>
        <w:contextualSpacing w:val="0"/>
        <w:rPr>
          <w:b/>
        </w:rPr>
      </w:pPr>
      <w:r>
        <w:t>Do the readings, show up for class, and be an active, thoughtful, and respectful participant in class discussions.</w:t>
      </w:r>
    </w:p>
    <w:p w14:paraId="2F9E5A38" w14:textId="73AA19A4" w:rsidR="00813D4F" w:rsidRPr="00813D4F" w:rsidRDefault="00E519B8" w:rsidP="00813D4F">
      <w:pPr>
        <w:pStyle w:val="ListParagraph"/>
        <w:numPr>
          <w:ilvl w:val="0"/>
          <w:numId w:val="24"/>
        </w:numPr>
        <w:contextualSpacing w:val="0"/>
        <w:rPr>
          <w:b/>
        </w:rPr>
      </w:pPr>
      <w:r w:rsidRPr="00813D4F">
        <w:rPr>
          <w:b/>
        </w:rPr>
        <w:t>Comment Sheets (</w:t>
      </w:r>
      <w:r w:rsidR="00813D4F">
        <w:rPr>
          <w:b/>
        </w:rPr>
        <w:t>6</w:t>
      </w:r>
      <w:r w:rsidRPr="00813D4F">
        <w:rPr>
          <w:b/>
        </w:rPr>
        <w:t xml:space="preserve"> total</w:t>
      </w:r>
      <w:r w:rsidR="004F4A40">
        <w:rPr>
          <w:b/>
        </w:rPr>
        <w:t>—you choose when to submit them</w:t>
      </w:r>
      <w:r w:rsidRPr="00813D4F">
        <w:rPr>
          <w:b/>
        </w:rPr>
        <w:t>)</w:t>
      </w:r>
      <w:r w:rsidR="00813D4F">
        <w:rPr>
          <w:b/>
        </w:rPr>
        <w:t>: 30% total</w:t>
      </w:r>
    </w:p>
    <w:p w14:paraId="69A6AE55" w14:textId="0FF491BD" w:rsidR="00813D4F" w:rsidRDefault="00813D4F" w:rsidP="00813D4F">
      <w:pPr>
        <w:pStyle w:val="ListBullet"/>
        <w:numPr>
          <w:ilvl w:val="1"/>
          <w:numId w:val="24"/>
        </w:numPr>
      </w:pPr>
      <w:r>
        <w:t xml:space="preserve">Throughout the semester, you will be required to hand in six comment sheets on the assigned course readings. These comment sheets must be submitted on Canvas </w:t>
      </w:r>
      <w:r>
        <w:rPr>
          <w:i/>
        </w:rPr>
        <w:t xml:space="preserve">before </w:t>
      </w:r>
      <w:r>
        <w:t xml:space="preserve">the beginning of the class to which they pertain. You cannot write a comment sheet on a reading that has already been covered in class. </w:t>
      </w:r>
    </w:p>
    <w:p w14:paraId="3878C423" w14:textId="69B50CD9" w:rsidR="00813D4F" w:rsidRPr="00813D4F" w:rsidRDefault="00813D4F" w:rsidP="00813D4F">
      <w:pPr>
        <w:pStyle w:val="ListBullet"/>
        <w:numPr>
          <w:ilvl w:val="1"/>
          <w:numId w:val="24"/>
        </w:numPr>
      </w:pPr>
      <w:r>
        <w:t xml:space="preserve">Comment sheets should not be more than two pages in length, double-spaced. A successful comment sheet will be narrow in scope. Don’t summarize the whole article. Instead, select some component of the article (an argument, a definition, an assumption etc.), reconstruct it briefly, and critically evaluate it. Usually this will involve raising an objection, outlining an ambiguity, critiquing an assumption, applying the concept/argument to a novel case etc., and (ideally) considering a response on behalf of the author. </w:t>
      </w:r>
    </w:p>
    <w:p w14:paraId="31D9CBC2" w14:textId="4235417A" w:rsidR="00E519B8" w:rsidRPr="00813D4F" w:rsidRDefault="00E519B8" w:rsidP="00E519B8">
      <w:pPr>
        <w:pStyle w:val="ListParagraph"/>
        <w:numPr>
          <w:ilvl w:val="0"/>
          <w:numId w:val="24"/>
        </w:numPr>
        <w:rPr>
          <w:b/>
        </w:rPr>
      </w:pPr>
      <w:r w:rsidRPr="00813D4F">
        <w:rPr>
          <w:b/>
        </w:rPr>
        <w:t>Long Abstract and Conference Submission Assignment</w:t>
      </w:r>
      <w:r w:rsidR="00813D4F">
        <w:rPr>
          <w:b/>
        </w:rPr>
        <w:t>: 15% total</w:t>
      </w:r>
      <w:r w:rsidR="004F4A40">
        <w:rPr>
          <w:b/>
        </w:rPr>
        <w:t xml:space="preserve">, </w:t>
      </w:r>
      <w:r w:rsidR="004F4A40">
        <w:rPr>
          <w:b/>
          <w:u w:val="single"/>
        </w:rPr>
        <w:t>due October 1</w:t>
      </w:r>
      <w:r w:rsidR="004F4A40" w:rsidRPr="004F4A40">
        <w:rPr>
          <w:b/>
          <w:u w:val="single"/>
          <w:vertAlign w:val="superscript"/>
        </w:rPr>
        <w:t>st</w:t>
      </w:r>
      <w:r w:rsidR="004F4A40">
        <w:rPr>
          <w:b/>
          <w:u w:val="single"/>
        </w:rPr>
        <w:t xml:space="preserve"> </w:t>
      </w:r>
    </w:p>
    <w:p w14:paraId="47468397" w14:textId="3A8CD23C" w:rsidR="00E519B8" w:rsidRDefault="00E519B8" w:rsidP="00813D4F">
      <w:pPr>
        <w:pStyle w:val="ListParagraph"/>
        <w:numPr>
          <w:ilvl w:val="1"/>
          <w:numId w:val="24"/>
        </w:numPr>
        <w:contextualSpacing w:val="0"/>
      </w:pPr>
      <w:r>
        <w:t>This assignment has several parts</w:t>
      </w:r>
    </w:p>
    <w:p w14:paraId="476A235C" w14:textId="48271F13" w:rsidR="00E519B8" w:rsidRDefault="00E519B8" w:rsidP="00813D4F">
      <w:pPr>
        <w:pStyle w:val="ListParagraph"/>
        <w:numPr>
          <w:ilvl w:val="2"/>
          <w:numId w:val="24"/>
        </w:numPr>
        <w:contextualSpacing w:val="0"/>
      </w:pPr>
      <w:r w:rsidRPr="00813D4F">
        <w:rPr>
          <w:b/>
        </w:rPr>
        <w:t>First,</w:t>
      </w:r>
      <w:r>
        <w:t xml:space="preserve"> you must set up a meeting with me to discuss potential term paper topics. Although these meetings will take place early in the semester, I want you to treat the entire syllabus as fair game. </w:t>
      </w:r>
    </w:p>
    <w:p w14:paraId="1FDFF512" w14:textId="70C46394" w:rsidR="00E519B8" w:rsidRDefault="00E519B8" w:rsidP="00813D4F">
      <w:pPr>
        <w:pStyle w:val="ListParagraph"/>
        <w:numPr>
          <w:ilvl w:val="2"/>
          <w:numId w:val="24"/>
        </w:numPr>
        <w:contextualSpacing w:val="0"/>
      </w:pPr>
      <w:r>
        <w:t xml:space="preserve">Come prepared to this meeting with several potential paper topics. Ideally, you want to be selecting a paper topic that: </w:t>
      </w:r>
    </w:p>
    <w:p w14:paraId="392D1D53" w14:textId="2E5BB25F" w:rsidR="00E519B8" w:rsidRDefault="00E519B8" w:rsidP="00813D4F">
      <w:pPr>
        <w:pStyle w:val="ListParagraph"/>
        <w:numPr>
          <w:ilvl w:val="3"/>
          <w:numId w:val="24"/>
        </w:numPr>
        <w:contextualSpacing w:val="0"/>
      </w:pPr>
      <w:r>
        <w:t xml:space="preserve">Plays to your strengths and interests. If you’re an epistemologist, consider writing on the epistemology of moral luck. If you like the history of philosophy, look at what historical figures have said about moral luck (hint: Adam Smith has a </w:t>
      </w:r>
      <w:r>
        <w:rPr>
          <w:i/>
        </w:rPr>
        <w:t xml:space="preserve">great </w:t>
      </w:r>
      <w:r>
        <w:t xml:space="preserve">discussion). If you’re interested in bioethics, think about the role that luck plays in medical practice. </w:t>
      </w:r>
    </w:p>
    <w:p w14:paraId="0ED6C3CD" w14:textId="419436D8" w:rsidR="00813D4F" w:rsidRDefault="00813D4F" w:rsidP="00813D4F">
      <w:pPr>
        <w:pStyle w:val="ListParagraph"/>
        <w:numPr>
          <w:ilvl w:val="4"/>
          <w:numId w:val="24"/>
        </w:numPr>
        <w:contextualSpacing w:val="0"/>
      </w:pPr>
      <w:r>
        <w:t xml:space="preserve">Use the syllabus as a jumping off point for topic ideas—but I encourage you to go beyond it. </w:t>
      </w:r>
    </w:p>
    <w:p w14:paraId="37A76557" w14:textId="5519DC5E" w:rsidR="00E519B8" w:rsidRDefault="00E519B8" w:rsidP="00813D4F">
      <w:pPr>
        <w:pStyle w:val="ListParagraph"/>
        <w:numPr>
          <w:ilvl w:val="3"/>
          <w:numId w:val="24"/>
        </w:numPr>
        <w:contextualSpacing w:val="0"/>
      </w:pPr>
      <w:r>
        <w:t xml:space="preserve">Raises a philosophically interesting question or puzzle. You are not writing a book report—you’re producing a piece of independent philosophical research. To do this, you need a </w:t>
      </w:r>
      <w:r>
        <w:rPr>
          <w:i/>
        </w:rPr>
        <w:t>hook</w:t>
      </w:r>
      <w:r>
        <w:t>—some philosophical issue that you aim to resolve in your paper. We’ll talk more about how to do this throughout the course.</w:t>
      </w:r>
    </w:p>
    <w:p w14:paraId="5C27EE45" w14:textId="563D3433" w:rsidR="00E519B8" w:rsidRDefault="00813D4F" w:rsidP="00813D4F">
      <w:pPr>
        <w:pStyle w:val="ListParagraph"/>
        <w:numPr>
          <w:ilvl w:val="2"/>
          <w:numId w:val="24"/>
        </w:numPr>
        <w:contextualSpacing w:val="0"/>
      </w:pPr>
      <w:r w:rsidRPr="00813D4F">
        <w:rPr>
          <w:b/>
        </w:rPr>
        <w:lastRenderedPageBreak/>
        <w:t>Second</w:t>
      </w:r>
      <w:r>
        <w:t>, you must</w:t>
      </w:r>
      <w:r w:rsidR="00E519B8">
        <w:t xml:space="preserve"> produce a </w:t>
      </w:r>
      <w:r w:rsidR="00E519B8">
        <w:rPr>
          <w:i/>
        </w:rPr>
        <w:t>long abstract</w:t>
      </w:r>
      <w:r w:rsidR="00E519B8">
        <w:t xml:space="preserve"> outlining the main moves you anticipate making in your paper. We’ll talk about how to write long abstracts in class. </w:t>
      </w:r>
    </w:p>
    <w:p w14:paraId="2234B5A2" w14:textId="29C8BD9D" w:rsidR="00E519B8" w:rsidRDefault="00E519B8" w:rsidP="00813D4F">
      <w:pPr>
        <w:pStyle w:val="ListParagraph"/>
        <w:numPr>
          <w:ilvl w:val="2"/>
          <w:numId w:val="24"/>
        </w:numPr>
        <w:contextualSpacing w:val="0"/>
      </w:pPr>
      <w:r>
        <w:t xml:space="preserve">Your long abstract should also include a list of several conferences to which you anticipate being able to submit your final paper. You can find a list of conferences at </w:t>
      </w:r>
      <w:hyperlink r:id="rId11" w:history="1">
        <w:r w:rsidRPr="002534A7">
          <w:rPr>
            <w:rStyle w:val="Hyperlink"/>
          </w:rPr>
          <w:t>http://philevents.org</w:t>
        </w:r>
      </w:hyperlink>
      <w:r>
        <w:t xml:space="preserve"> . You should also check out the American Philosophical Association’s websites for submission dates to their three conferences. Make sure to include information about submission deadlines and submission requirements.  </w:t>
      </w:r>
    </w:p>
    <w:p w14:paraId="151EE84F" w14:textId="6798320A" w:rsidR="00E519B8" w:rsidRDefault="00E519B8" w:rsidP="00813D4F">
      <w:pPr>
        <w:pStyle w:val="ListParagraph"/>
        <w:numPr>
          <w:ilvl w:val="3"/>
          <w:numId w:val="24"/>
        </w:numPr>
        <w:contextualSpacing w:val="0"/>
      </w:pPr>
      <w:r>
        <w:t xml:space="preserve">Each entry should be formatted something like this: Random Conferences (link to Call </w:t>
      </w:r>
      <w:proofErr w:type="gramStart"/>
      <w:r>
        <w:t>For</w:t>
      </w:r>
      <w:proofErr w:type="gramEnd"/>
      <w:r>
        <w:t xml:space="preserve"> Papers on philevents.org). Submission Deadline: </w:t>
      </w:r>
      <w:r w:rsidR="00813D4F">
        <w:t>October</w:t>
      </w:r>
      <w:r>
        <w:t xml:space="preserve"> 34</w:t>
      </w:r>
      <w:r w:rsidRPr="00E519B8">
        <w:rPr>
          <w:vertAlign w:val="superscript"/>
        </w:rPr>
        <w:t>th</w:t>
      </w:r>
      <w:r>
        <w:t xml:space="preserve">. Submission Requirements: </w:t>
      </w:r>
      <w:proofErr w:type="gramStart"/>
      <w:r>
        <w:t>4,000 word</w:t>
      </w:r>
      <w:proofErr w:type="gramEnd"/>
      <w:r>
        <w:t xml:space="preserve"> paper and 100-word abstract.</w:t>
      </w:r>
      <w:r w:rsidR="00813D4F">
        <w:t>)</w:t>
      </w:r>
    </w:p>
    <w:p w14:paraId="39555019" w14:textId="2D9502AB" w:rsidR="00E519B8" w:rsidRPr="00813D4F" w:rsidRDefault="00E519B8" w:rsidP="00813D4F">
      <w:pPr>
        <w:pStyle w:val="ListParagraph"/>
        <w:numPr>
          <w:ilvl w:val="0"/>
          <w:numId w:val="24"/>
        </w:numPr>
        <w:contextualSpacing w:val="0"/>
        <w:rPr>
          <w:b/>
        </w:rPr>
      </w:pPr>
      <w:r w:rsidRPr="00813D4F">
        <w:rPr>
          <w:b/>
        </w:rPr>
        <w:t>Draft Term Paper (3,000-5,000 words)</w:t>
      </w:r>
      <w:r w:rsidR="00813D4F">
        <w:rPr>
          <w:b/>
        </w:rPr>
        <w:t>: 5%, graded for completion</w:t>
      </w:r>
      <w:r w:rsidR="004F4A40">
        <w:rPr>
          <w:b/>
        </w:rPr>
        <w:t xml:space="preserve">, </w:t>
      </w:r>
      <w:r w:rsidR="004F4A40">
        <w:rPr>
          <w:b/>
          <w:u w:val="single"/>
        </w:rPr>
        <w:t>due October 27</w:t>
      </w:r>
      <w:r w:rsidR="004F4A40" w:rsidRPr="004F4A40">
        <w:rPr>
          <w:b/>
          <w:u w:val="single"/>
          <w:vertAlign w:val="superscript"/>
        </w:rPr>
        <w:t>th</w:t>
      </w:r>
      <w:r w:rsidR="004F4A40">
        <w:rPr>
          <w:b/>
          <w:u w:val="single"/>
        </w:rPr>
        <w:t xml:space="preserve"> </w:t>
      </w:r>
    </w:p>
    <w:p w14:paraId="2248BB9C" w14:textId="4F439F77" w:rsidR="00E519B8" w:rsidRDefault="00E519B8" w:rsidP="00813D4F">
      <w:pPr>
        <w:pStyle w:val="ListParagraph"/>
        <w:numPr>
          <w:ilvl w:val="1"/>
          <w:numId w:val="24"/>
        </w:numPr>
        <w:contextualSpacing w:val="0"/>
      </w:pPr>
      <w:r>
        <w:t xml:space="preserve">Based on feedback that you receive for your long abstract, you’ll then write a draft term paper. Even though this is a draft, you should take it seriously—I want full sentences, citations, and reasonable formatting. </w:t>
      </w:r>
    </w:p>
    <w:p w14:paraId="0C840900" w14:textId="759F5F42" w:rsidR="00E519B8" w:rsidRPr="004F4A40" w:rsidRDefault="00E519B8" w:rsidP="00813D4F">
      <w:pPr>
        <w:pStyle w:val="ListParagraph"/>
        <w:numPr>
          <w:ilvl w:val="0"/>
          <w:numId w:val="24"/>
        </w:numPr>
        <w:contextualSpacing w:val="0"/>
        <w:rPr>
          <w:b/>
          <w:u w:val="single"/>
        </w:rPr>
      </w:pPr>
      <w:r w:rsidRPr="00813D4F">
        <w:rPr>
          <w:b/>
        </w:rPr>
        <w:t xml:space="preserve">Commentary on </w:t>
      </w:r>
      <w:r w:rsidR="00813D4F">
        <w:rPr>
          <w:b/>
        </w:rPr>
        <w:t>peer’s</w:t>
      </w:r>
      <w:r w:rsidRPr="00813D4F">
        <w:rPr>
          <w:b/>
        </w:rPr>
        <w:t xml:space="preserve"> term paper</w:t>
      </w:r>
      <w:r w:rsidR="00813D4F">
        <w:rPr>
          <w:b/>
        </w:rPr>
        <w:t>: 10% total</w:t>
      </w:r>
      <w:r w:rsidR="004F4A40">
        <w:rPr>
          <w:b/>
        </w:rPr>
        <w:t xml:space="preserve">, </w:t>
      </w:r>
      <w:r w:rsidR="004F4A40" w:rsidRPr="004F4A40">
        <w:rPr>
          <w:b/>
          <w:u w:val="single"/>
        </w:rPr>
        <w:t>due November 10</w:t>
      </w:r>
      <w:r w:rsidR="004F4A40" w:rsidRPr="004F4A40">
        <w:rPr>
          <w:b/>
          <w:u w:val="single"/>
          <w:vertAlign w:val="superscript"/>
        </w:rPr>
        <w:t>th</w:t>
      </w:r>
    </w:p>
    <w:p w14:paraId="4E677A2A" w14:textId="38B14352" w:rsidR="00E519B8" w:rsidRDefault="00E519B8" w:rsidP="00813D4F">
      <w:pPr>
        <w:pStyle w:val="ListParagraph"/>
        <w:numPr>
          <w:ilvl w:val="1"/>
          <w:numId w:val="24"/>
        </w:numPr>
        <w:contextualSpacing w:val="0"/>
      </w:pPr>
      <w:r>
        <w:t>Write a short (approx. 1000 word) commentary on one of your peers’ drafts. This commentary should address stylistic issues (e.g. unclear writing, structural issues etc.), and should also raise more substantive issues and challenges.</w:t>
      </w:r>
    </w:p>
    <w:p w14:paraId="0965CEF8" w14:textId="78C933C5" w:rsidR="00E519B8" w:rsidRDefault="00E519B8" w:rsidP="00813D4F">
      <w:pPr>
        <w:pStyle w:val="ListParagraph"/>
        <w:numPr>
          <w:ilvl w:val="0"/>
          <w:numId w:val="24"/>
        </w:numPr>
        <w:contextualSpacing w:val="0"/>
        <w:rPr>
          <w:b/>
        </w:rPr>
      </w:pPr>
      <w:r w:rsidRPr="00813D4F">
        <w:rPr>
          <w:b/>
        </w:rPr>
        <w:t>Final Term Paper</w:t>
      </w:r>
      <w:r w:rsidR="00813D4F" w:rsidRPr="00813D4F">
        <w:rPr>
          <w:b/>
        </w:rPr>
        <w:t xml:space="preserve"> (3,000-5,000 words)</w:t>
      </w:r>
      <w:r w:rsidR="00813D4F">
        <w:rPr>
          <w:b/>
        </w:rPr>
        <w:t>: 30% total</w:t>
      </w:r>
      <w:r w:rsidR="004F4A40">
        <w:rPr>
          <w:b/>
        </w:rPr>
        <w:t xml:space="preserve">, </w:t>
      </w:r>
      <w:r w:rsidR="004F4A40" w:rsidRPr="004F4A40">
        <w:rPr>
          <w:b/>
          <w:u w:val="single"/>
        </w:rPr>
        <w:t>due December 14</w:t>
      </w:r>
      <w:r w:rsidR="004F4A40" w:rsidRPr="004F4A40">
        <w:rPr>
          <w:b/>
          <w:u w:val="single"/>
          <w:vertAlign w:val="superscript"/>
        </w:rPr>
        <w:t>th</w:t>
      </w:r>
      <w:r w:rsidR="004F4A40">
        <w:rPr>
          <w:b/>
        </w:rPr>
        <w:t xml:space="preserve"> </w:t>
      </w:r>
    </w:p>
    <w:p w14:paraId="61BCDB9E" w14:textId="6184196F" w:rsidR="00813D4F" w:rsidRPr="00813D4F" w:rsidRDefault="00813D4F" w:rsidP="00813D4F">
      <w:pPr>
        <w:pStyle w:val="ListParagraph"/>
        <w:numPr>
          <w:ilvl w:val="1"/>
          <w:numId w:val="24"/>
        </w:numPr>
        <w:contextualSpacing w:val="0"/>
        <w:rPr>
          <w:b/>
        </w:rPr>
      </w:pPr>
      <w:r>
        <w:t xml:space="preserve">Your final paper must show appreciable growth from the draft paper (given that you’ve been given at least two sources of feedback on it—from me and your commentator). </w:t>
      </w:r>
    </w:p>
    <w:p w14:paraId="23D0AAA4" w14:textId="0EDCE8DE" w:rsidR="00813D4F" w:rsidRPr="00813D4F" w:rsidRDefault="00813D4F" w:rsidP="00813D4F">
      <w:pPr>
        <w:pStyle w:val="ListParagraph"/>
        <w:numPr>
          <w:ilvl w:val="1"/>
          <w:numId w:val="24"/>
        </w:numPr>
        <w:contextualSpacing w:val="0"/>
        <w:rPr>
          <w:b/>
        </w:rPr>
      </w:pPr>
      <w:r>
        <w:t xml:space="preserve">Final papers must be double spaced, nicely formatted, in Times New Roman (or equivalent) </w:t>
      </w:r>
      <w:proofErr w:type="gramStart"/>
      <w:r>
        <w:t>12 point</w:t>
      </w:r>
      <w:proofErr w:type="gramEnd"/>
      <w:r>
        <w:t xml:space="preserve"> font, with proper citations. </w:t>
      </w:r>
    </w:p>
    <w:p w14:paraId="6C41AE66" w14:textId="77777777" w:rsidR="00F83C22" w:rsidRPr="00417649" w:rsidRDefault="00F83C22" w:rsidP="00F83C22">
      <w:pPr>
        <w:pStyle w:val="Heading1"/>
        <w:ind w:left="0"/>
        <w:rPr>
          <w:sz w:val="22"/>
        </w:rPr>
      </w:pPr>
      <w:r w:rsidRPr="00417649">
        <w:rPr>
          <w:sz w:val="22"/>
        </w:rPr>
        <w:t>Grading Scale</w:t>
      </w:r>
    </w:p>
    <w:p w14:paraId="2ECC681B" w14:textId="77777777" w:rsidR="00F83C22" w:rsidRPr="005822B1" w:rsidRDefault="00F83C22" w:rsidP="00F83C22">
      <w:pPr>
        <w:spacing w:after="0" w:line="240" w:lineRule="auto"/>
        <w:rPr>
          <w:rFonts w:cs="Times New Roman"/>
          <w:szCs w:val="24"/>
        </w:rPr>
      </w:pPr>
      <w:r w:rsidRPr="005822B1">
        <w:rPr>
          <w:rFonts w:cs="Times New Roman"/>
          <w:szCs w:val="24"/>
        </w:rPr>
        <w:t xml:space="preserve">A grade in the ‘A’ range (90-93=A-, 94-96=A, 97-100=A+) demonstrates an impressive mastery of and insightful engagement with the course material. </w:t>
      </w:r>
      <w:r>
        <w:rPr>
          <w:rFonts w:cs="Times New Roman"/>
          <w:szCs w:val="24"/>
        </w:rPr>
        <w:t>In written work, the</w:t>
      </w:r>
      <w:r w:rsidRPr="005822B1">
        <w:rPr>
          <w:rFonts w:cs="Times New Roman"/>
          <w:szCs w:val="24"/>
        </w:rPr>
        <w:t xml:space="preserve"> A student is able to reconstruct philosophical arguments with precision and accuracy, develop criticisms that are original, persuasive, and well-developed. </w:t>
      </w:r>
      <w:r>
        <w:rPr>
          <w:rFonts w:cs="Times New Roman"/>
          <w:szCs w:val="24"/>
        </w:rPr>
        <w:t xml:space="preserve">In class, the A student attends all or almost all classes having completed the readings, and always or almost always makes exceptionally thoughtful and respectful contributions to class discussions. </w:t>
      </w:r>
    </w:p>
    <w:p w14:paraId="72C2A0C2" w14:textId="77777777" w:rsidR="00F83C22" w:rsidRPr="005822B1" w:rsidRDefault="00F83C22" w:rsidP="00F83C22">
      <w:pPr>
        <w:spacing w:after="0" w:line="240" w:lineRule="auto"/>
        <w:rPr>
          <w:rFonts w:cs="Times New Roman"/>
          <w:szCs w:val="24"/>
        </w:rPr>
      </w:pPr>
    </w:p>
    <w:p w14:paraId="2F9E2139" w14:textId="77777777" w:rsidR="00F83C22" w:rsidRPr="005822B1" w:rsidRDefault="00F83C22" w:rsidP="00F83C22">
      <w:pPr>
        <w:spacing w:after="0" w:line="240" w:lineRule="auto"/>
        <w:rPr>
          <w:rFonts w:cs="Times New Roman"/>
          <w:szCs w:val="24"/>
        </w:rPr>
      </w:pPr>
      <w:r w:rsidRPr="005822B1">
        <w:rPr>
          <w:rFonts w:cs="Times New Roman"/>
          <w:szCs w:val="24"/>
        </w:rPr>
        <w:t xml:space="preserve">A grade in the ‘B’ range (80-83=B-, 84-86=B, 87-89=B+) denotes competent mastery of and reasonable insight into the course material. The B student is able to reconstruct philosophical arguments accurately and develop criticisms that are reasonably persuasive and well-developed. </w:t>
      </w:r>
      <w:r>
        <w:rPr>
          <w:rFonts w:cs="Times New Roman"/>
          <w:szCs w:val="24"/>
        </w:rPr>
        <w:t>In class, the B student attends all or almost all classes, typically completes the readings, and often makes thoughtful and respectful contributions to class discussions.</w:t>
      </w:r>
    </w:p>
    <w:p w14:paraId="606D4D2A" w14:textId="77777777" w:rsidR="00F83C22" w:rsidRPr="005822B1" w:rsidRDefault="00F83C22" w:rsidP="00F83C22">
      <w:pPr>
        <w:spacing w:after="0" w:line="240" w:lineRule="auto"/>
        <w:rPr>
          <w:rFonts w:cs="Times New Roman"/>
          <w:szCs w:val="24"/>
        </w:rPr>
      </w:pPr>
    </w:p>
    <w:p w14:paraId="5C362CB5" w14:textId="77777777" w:rsidR="00F83C22" w:rsidRPr="005822B1" w:rsidRDefault="00F83C22" w:rsidP="00F83C22">
      <w:pPr>
        <w:spacing w:after="0" w:line="240" w:lineRule="auto"/>
        <w:rPr>
          <w:rFonts w:cs="Times New Roman"/>
          <w:szCs w:val="24"/>
        </w:rPr>
      </w:pPr>
      <w:r w:rsidRPr="005822B1">
        <w:rPr>
          <w:rFonts w:cs="Times New Roman"/>
          <w:szCs w:val="24"/>
        </w:rPr>
        <w:t xml:space="preserve">A grade in the ‘C’ range (70-73=C-, 74-76=C, 77-79=C+) denotes adequate comprehension and engagement with the course material. The C student is able to reconstruct philosophical arguments with some errors and develop criticisms that are generally relevant to the course material, if not convincing. </w:t>
      </w:r>
      <w:r>
        <w:rPr>
          <w:rFonts w:cs="Times New Roman"/>
          <w:szCs w:val="24"/>
        </w:rPr>
        <w:t>In class, the C student attends the majority of classes, regularly does the readings, and sometimes makes thoughtful and respectful contributions to class discussions.</w:t>
      </w:r>
    </w:p>
    <w:p w14:paraId="255DFD8A" w14:textId="77777777" w:rsidR="00F83C22" w:rsidRPr="005822B1" w:rsidRDefault="00F83C22" w:rsidP="00F83C22">
      <w:pPr>
        <w:spacing w:after="0" w:line="240" w:lineRule="auto"/>
        <w:rPr>
          <w:rFonts w:cs="Times New Roman"/>
          <w:szCs w:val="24"/>
        </w:rPr>
      </w:pPr>
    </w:p>
    <w:p w14:paraId="281EDB01" w14:textId="70F500DC" w:rsidR="003977E2" w:rsidRPr="005E4F60" w:rsidRDefault="00F83C22" w:rsidP="005E4F60">
      <w:pPr>
        <w:spacing w:after="0" w:line="240" w:lineRule="auto"/>
        <w:rPr>
          <w:rFonts w:cs="Times New Roman"/>
          <w:szCs w:val="24"/>
        </w:rPr>
      </w:pPr>
      <w:r w:rsidRPr="005822B1">
        <w:rPr>
          <w:rFonts w:cs="Times New Roman"/>
          <w:szCs w:val="24"/>
        </w:rPr>
        <w:t xml:space="preserve">A grade in the ‘D’ range (60-63=D-, 64-66=D, 67-69) denotes a lack of comprehension of and engagement with the course material. The ‘D’ student is unable to accurately reconstruct philosophical positions or develop critiques relevant to the course material. </w:t>
      </w:r>
      <w:r>
        <w:rPr>
          <w:rFonts w:cs="Times New Roman"/>
          <w:szCs w:val="24"/>
        </w:rPr>
        <w:t>In class, the D student struggles with attendance, shows little evidence of having completed the readings, and rarely makes thoughtful and respectful contributions to class discussions.</w:t>
      </w:r>
    </w:p>
    <w:p w14:paraId="21ECD4CD" w14:textId="42C48E14" w:rsidR="00F83C22" w:rsidRPr="00F83C22" w:rsidRDefault="007C1880" w:rsidP="003977E2">
      <w:pPr>
        <w:pStyle w:val="Heading1"/>
        <w:ind w:left="0"/>
      </w:pPr>
      <w:r>
        <w:lastRenderedPageBreak/>
        <w:t>Course Schedule</w:t>
      </w:r>
    </w:p>
    <w:p w14:paraId="49DFB241" w14:textId="25C64773" w:rsidR="003957BD" w:rsidRDefault="003957BD" w:rsidP="00813D4F">
      <w:pPr>
        <w:spacing w:line="240" w:lineRule="auto"/>
        <w:jc w:val="both"/>
        <w:rPr>
          <w:b/>
        </w:rPr>
      </w:pPr>
    </w:p>
    <w:p w14:paraId="32D0FFE8" w14:textId="3744934C" w:rsidR="003957BD" w:rsidRPr="00813D4F" w:rsidRDefault="00813D4F" w:rsidP="00813D4F">
      <w:pPr>
        <w:spacing w:line="240" w:lineRule="auto"/>
        <w:jc w:val="both"/>
        <w:rPr>
          <w:b/>
          <w:u w:val="single"/>
        </w:rPr>
      </w:pPr>
      <w:r w:rsidRPr="00813D4F">
        <w:rPr>
          <w:b/>
          <w:u w:val="single"/>
        </w:rPr>
        <w:t>Unit</w:t>
      </w:r>
      <w:r w:rsidR="00E519B8" w:rsidRPr="00813D4F">
        <w:rPr>
          <w:b/>
          <w:u w:val="single"/>
        </w:rPr>
        <w:t xml:space="preserve"> 1</w:t>
      </w:r>
      <w:r w:rsidR="003957BD" w:rsidRPr="00813D4F">
        <w:rPr>
          <w:b/>
          <w:u w:val="single"/>
        </w:rPr>
        <w:t xml:space="preserve">: </w:t>
      </w:r>
      <w:r w:rsidR="00E519B8" w:rsidRPr="00813D4F">
        <w:rPr>
          <w:b/>
          <w:u w:val="single"/>
        </w:rPr>
        <w:t xml:space="preserve">What is moral luck? </w:t>
      </w:r>
    </w:p>
    <w:p w14:paraId="011DBC6D" w14:textId="75B1328E" w:rsidR="00E519B8" w:rsidRDefault="00E519B8" w:rsidP="00813D4F">
      <w:pPr>
        <w:spacing w:line="240" w:lineRule="auto"/>
        <w:jc w:val="both"/>
      </w:pPr>
      <w:r>
        <w:rPr>
          <w:i/>
        </w:rPr>
        <w:t>August 25</w:t>
      </w:r>
      <w:r w:rsidRPr="00E519B8">
        <w:rPr>
          <w:i/>
          <w:vertAlign w:val="superscript"/>
        </w:rPr>
        <w:t>th</w:t>
      </w:r>
      <w:r>
        <w:rPr>
          <w:i/>
        </w:rPr>
        <w:t xml:space="preserve"> and 27</w:t>
      </w:r>
      <w:r w:rsidRPr="00E519B8">
        <w:rPr>
          <w:i/>
          <w:vertAlign w:val="superscript"/>
        </w:rPr>
        <w:t>th</w:t>
      </w:r>
      <w:r>
        <w:rPr>
          <w:i/>
        </w:rPr>
        <w:t xml:space="preserve">:  </w:t>
      </w:r>
      <w:r w:rsidR="00813D4F">
        <w:t xml:space="preserve">Bernard </w:t>
      </w:r>
      <w:r w:rsidR="003957BD">
        <w:t>Williams, “Moral Luck”</w:t>
      </w:r>
      <w:r>
        <w:rPr>
          <w:i/>
        </w:rPr>
        <w:t xml:space="preserve">, </w:t>
      </w:r>
      <w:r>
        <w:t>Nagel, “Moral Luck”</w:t>
      </w:r>
    </w:p>
    <w:p w14:paraId="3B96AAD9" w14:textId="51095EFD" w:rsidR="00813D4F" w:rsidRDefault="00813D4F" w:rsidP="00813D4F">
      <w:pPr>
        <w:spacing w:line="240" w:lineRule="auto"/>
        <w:jc w:val="both"/>
      </w:pPr>
      <w:r>
        <w:rPr>
          <w:i/>
        </w:rPr>
        <w:t>August 27</w:t>
      </w:r>
      <w:r w:rsidRPr="00813D4F">
        <w:rPr>
          <w:i/>
          <w:vertAlign w:val="superscript"/>
        </w:rPr>
        <w:t>th</w:t>
      </w:r>
      <w:r>
        <w:rPr>
          <w:i/>
        </w:rPr>
        <w:t xml:space="preserve">: </w:t>
      </w:r>
      <w:r>
        <w:t>Thomas Nagel, “Moral Luck”</w:t>
      </w:r>
    </w:p>
    <w:p w14:paraId="6F8DEDA5" w14:textId="77777777" w:rsidR="00813D4F" w:rsidRPr="00813D4F" w:rsidRDefault="00813D4F" w:rsidP="00813D4F">
      <w:pPr>
        <w:spacing w:line="240" w:lineRule="auto"/>
        <w:ind w:left="0"/>
        <w:jc w:val="both"/>
      </w:pPr>
    </w:p>
    <w:p w14:paraId="5493D1CE" w14:textId="25753947" w:rsidR="00E519B8" w:rsidRPr="00813D4F" w:rsidRDefault="00813D4F" w:rsidP="00813D4F">
      <w:pPr>
        <w:spacing w:line="240" w:lineRule="auto"/>
        <w:jc w:val="both"/>
        <w:rPr>
          <w:b/>
          <w:u w:val="single"/>
        </w:rPr>
      </w:pPr>
      <w:r w:rsidRPr="00813D4F">
        <w:rPr>
          <w:b/>
          <w:u w:val="single"/>
        </w:rPr>
        <w:t>Unit 2: Accepting Moral Luck</w:t>
      </w:r>
    </w:p>
    <w:p w14:paraId="1D2328E5" w14:textId="1046F9B2" w:rsidR="00813D4F" w:rsidRPr="00813D4F" w:rsidRDefault="00813D4F" w:rsidP="00813D4F">
      <w:pPr>
        <w:spacing w:line="240" w:lineRule="auto"/>
        <w:jc w:val="both"/>
        <w:rPr>
          <w:b/>
          <w:i/>
        </w:rPr>
      </w:pPr>
      <w:r>
        <w:rPr>
          <w:b/>
          <w:i/>
        </w:rPr>
        <w:t>The Value and Virtue of Moral Luck</w:t>
      </w:r>
    </w:p>
    <w:p w14:paraId="6D578F85" w14:textId="05734309" w:rsidR="00813D4F" w:rsidRDefault="00813D4F" w:rsidP="00813D4F">
      <w:pPr>
        <w:spacing w:line="240" w:lineRule="auto"/>
        <w:jc w:val="both"/>
      </w:pPr>
      <w:r>
        <w:rPr>
          <w:i/>
        </w:rPr>
        <w:t>September 1</w:t>
      </w:r>
      <w:r w:rsidRPr="00813D4F">
        <w:rPr>
          <w:i/>
          <w:vertAlign w:val="superscript"/>
        </w:rPr>
        <w:t>st</w:t>
      </w:r>
      <w:r>
        <w:t>: Susan Wolf, “The Moral of Moral Luck”</w:t>
      </w:r>
    </w:p>
    <w:p w14:paraId="6F5380A1" w14:textId="087F7058" w:rsidR="00E519B8" w:rsidRDefault="00813D4F" w:rsidP="00813D4F">
      <w:pPr>
        <w:spacing w:line="240" w:lineRule="auto"/>
        <w:jc w:val="both"/>
      </w:pPr>
      <w:r>
        <w:rPr>
          <w:i/>
        </w:rPr>
        <w:t>September 2</w:t>
      </w:r>
      <w:r w:rsidRPr="00813D4F">
        <w:rPr>
          <w:i/>
          <w:vertAlign w:val="superscript"/>
        </w:rPr>
        <w:t>nd</w:t>
      </w:r>
      <w:r>
        <w:t>: Carla Bagnoli, “Value in the Guise of Regret”</w:t>
      </w:r>
    </w:p>
    <w:p w14:paraId="1C0599AB" w14:textId="77777777" w:rsidR="00813D4F" w:rsidRPr="00813D4F" w:rsidRDefault="00813D4F" w:rsidP="00813D4F">
      <w:pPr>
        <w:spacing w:line="240" w:lineRule="auto"/>
        <w:jc w:val="both"/>
      </w:pPr>
    </w:p>
    <w:p w14:paraId="7DC6D94C" w14:textId="77777777" w:rsidR="00813D4F" w:rsidRDefault="00813D4F" w:rsidP="00813D4F">
      <w:pPr>
        <w:spacing w:line="240" w:lineRule="auto"/>
        <w:jc w:val="both"/>
        <w:rPr>
          <w:b/>
          <w:i/>
        </w:rPr>
      </w:pPr>
      <w:r>
        <w:rPr>
          <w:b/>
          <w:i/>
        </w:rPr>
        <w:t>If We Accept Moral Luck, Do We Have to Revise Our Moral Concepts Practices? Yes</w:t>
      </w:r>
    </w:p>
    <w:p w14:paraId="47E60EB2" w14:textId="67E38DED" w:rsidR="00E519B8" w:rsidRDefault="00E519B8" w:rsidP="00813D4F">
      <w:pPr>
        <w:spacing w:line="240" w:lineRule="auto"/>
        <w:jc w:val="both"/>
      </w:pPr>
      <w:r w:rsidRPr="00E519B8">
        <w:rPr>
          <w:i/>
        </w:rPr>
        <w:t>September 8</w:t>
      </w:r>
      <w:r w:rsidRPr="00E519B8">
        <w:rPr>
          <w:i/>
          <w:vertAlign w:val="superscript"/>
        </w:rPr>
        <w:t>th</w:t>
      </w:r>
      <w:r>
        <w:t xml:space="preserve">: </w:t>
      </w:r>
      <w:r w:rsidR="00813D4F">
        <w:t>Michael Zimmerman, “Taking Luck Seriously”</w:t>
      </w:r>
    </w:p>
    <w:p w14:paraId="2556C206" w14:textId="0EA3419D" w:rsidR="00E519B8" w:rsidRDefault="00E519B8" w:rsidP="00813D4F">
      <w:pPr>
        <w:spacing w:line="240" w:lineRule="auto"/>
        <w:jc w:val="both"/>
      </w:pPr>
      <w:r>
        <w:rPr>
          <w:i/>
        </w:rPr>
        <w:t>September 10</w:t>
      </w:r>
      <w:r w:rsidRPr="00E519B8">
        <w:rPr>
          <w:i/>
          <w:vertAlign w:val="superscript"/>
        </w:rPr>
        <w:t>th</w:t>
      </w:r>
      <w:r>
        <w:t xml:space="preserve">: </w:t>
      </w:r>
      <w:r w:rsidR="00813D4F">
        <w:t>Galen Strawson, “The Impossibility of Responsibility”</w:t>
      </w:r>
    </w:p>
    <w:p w14:paraId="2818DC02" w14:textId="77777777" w:rsidR="00813D4F" w:rsidRDefault="00813D4F" w:rsidP="00813D4F">
      <w:pPr>
        <w:spacing w:line="240" w:lineRule="auto"/>
        <w:jc w:val="both"/>
      </w:pPr>
    </w:p>
    <w:p w14:paraId="76D9C791" w14:textId="5CBD0680" w:rsidR="00E519B8" w:rsidRPr="00813D4F" w:rsidRDefault="00813D4F" w:rsidP="00813D4F">
      <w:pPr>
        <w:spacing w:line="240" w:lineRule="auto"/>
        <w:jc w:val="both"/>
        <w:rPr>
          <w:b/>
          <w:i/>
        </w:rPr>
      </w:pPr>
      <w:r>
        <w:rPr>
          <w:b/>
          <w:i/>
        </w:rPr>
        <w:t>If We Accept Moral Luck, Do We Have to Revise Our Moral Practices? No</w:t>
      </w:r>
    </w:p>
    <w:p w14:paraId="1F5526EC" w14:textId="795C7EEC" w:rsidR="00E519B8" w:rsidRPr="00E519B8" w:rsidRDefault="00E519B8" w:rsidP="00813D4F">
      <w:pPr>
        <w:spacing w:line="240" w:lineRule="auto"/>
        <w:jc w:val="both"/>
      </w:pPr>
      <w:r>
        <w:rPr>
          <w:i/>
        </w:rPr>
        <w:t>September 15</w:t>
      </w:r>
      <w:r w:rsidRPr="00E519B8">
        <w:rPr>
          <w:i/>
          <w:vertAlign w:val="superscript"/>
        </w:rPr>
        <w:t>th</w:t>
      </w:r>
      <w:r>
        <w:t>: Mike Zhao, “Blame Without Moral Responsibility”</w:t>
      </w:r>
    </w:p>
    <w:p w14:paraId="18C28F96" w14:textId="3486EB81" w:rsidR="00E519B8" w:rsidRDefault="00E519B8" w:rsidP="00813D4F">
      <w:pPr>
        <w:spacing w:line="240" w:lineRule="auto"/>
        <w:jc w:val="both"/>
        <w:rPr>
          <w:vertAlign w:val="superscript"/>
        </w:rPr>
      </w:pPr>
      <w:r>
        <w:rPr>
          <w:i/>
        </w:rPr>
        <w:t>September 17</w:t>
      </w:r>
      <w:r w:rsidRPr="00E519B8">
        <w:rPr>
          <w:i/>
          <w:vertAlign w:val="superscript"/>
        </w:rPr>
        <w:t>th</w:t>
      </w:r>
      <w:r>
        <w:t xml:space="preserve">: </w:t>
      </w:r>
      <w:r w:rsidR="00813D4F">
        <w:t xml:space="preserve">Robert </w:t>
      </w:r>
      <w:proofErr w:type="spellStart"/>
      <w:r w:rsidR="00813D4F">
        <w:t>Merrihew</w:t>
      </w:r>
      <w:proofErr w:type="spellEnd"/>
      <w:r w:rsidR="00813D4F">
        <w:t xml:space="preserve"> Adams, “Involuntary Sins”</w:t>
      </w:r>
    </w:p>
    <w:p w14:paraId="6FA61109" w14:textId="692970B0" w:rsidR="00E519B8" w:rsidRDefault="00E519B8" w:rsidP="00813D4F">
      <w:pPr>
        <w:spacing w:line="240" w:lineRule="auto"/>
        <w:jc w:val="both"/>
      </w:pPr>
      <w:r>
        <w:rPr>
          <w:i/>
        </w:rPr>
        <w:t>September 22</w:t>
      </w:r>
      <w:r w:rsidRPr="00E519B8">
        <w:rPr>
          <w:i/>
          <w:vertAlign w:val="superscript"/>
        </w:rPr>
        <w:t>nd</w:t>
      </w:r>
      <w:r>
        <w:t xml:space="preserve">: </w:t>
      </w:r>
      <w:r w:rsidR="00813D4F">
        <w:t>David Sussman, “Is Agent-Regret Rational?”</w:t>
      </w:r>
    </w:p>
    <w:p w14:paraId="75D50340" w14:textId="77777777" w:rsidR="00813D4F" w:rsidRDefault="00813D4F" w:rsidP="00813D4F">
      <w:pPr>
        <w:spacing w:line="240" w:lineRule="auto"/>
        <w:jc w:val="both"/>
      </w:pPr>
    </w:p>
    <w:p w14:paraId="666578AF" w14:textId="001E019B" w:rsidR="00E519B8" w:rsidRPr="00813D4F" w:rsidRDefault="00813D4F" w:rsidP="00813D4F">
      <w:pPr>
        <w:spacing w:line="240" w:lineRule="auto"/>
        <w:jc w:val="both"/>
        <w:rPr>
          <w:b/>
          <w:i/>
        </w:rPr>
      </w:pPr>
      <w:r>
        <w:rPr>
          <w:b/>
          <w:i/>
        </w:rPr>
        <w:t xml:space="preserve">Do Attributions of Responsibility Track the Control Principle? </w:t>
      </w:r>
    </w:p>
    <w:p w14:paraId="159B94A8" w14:textId="77777777" w:rsidR="00813D4F" w:rsidRDefault="00E519B8" w:rsidP="00813D4F">
      <w:pPr>
        <w:spacing w:line="240" w:lineRule="auto"/>
        <w:jc w:val="both"/>
      </w:pPr>
      <w:r>
        <w:rPr>
          <w:i/>
        </w:rPr>
        <w:t>September 24</w:t>
      </w:r>
      <w:r w:rsidRPr="00E519B8">
        <w:rPr>
          <w:i/>
          <w:vertAlign w:val="superscript"/>
        </w:rPr>
        <w:t>th</w:t>
      </w:r>
      <w:r>
        <w:rPr>
          <w:i/>
        </w:rPr>
        <w:t>:</w:t>
      </w:r>
      <w:r>
        <w:t xml:space="preserve"> </w:t>
      </w:r>
      <w:r w:rsidR="00813D4F">
        <w:t>P.F. Strawson, “Freedom and Resentment”</w:t>
      </w:r>
    </w:p>
    <w:p w14:paraId="3319C3FB" w14:textId="7A7BC332" w:rsidR="00E519B8" w:rsidRDefault="00E519B8" w:rsidP="00A87297">
      <w:pPr>
        <w:spacing w:line="240" w:lineRule="auto"/>
        <w:jc w:val="both"/>
      </w:pPr>
      <w:r w:rsidRPr="00E519B8">
        <w:rPr>
          <w:i/>
        </w:rPr>
        <w:t>September 29</w:t>
      </w:r>
      <w:r w:rsidRPr="00E519B8">
        <w:rPr>
          <w:i/>
          <w:vertAlign w:val="superscript"/>
        </w:rPr>
        <w:t>th</w:t>
      </w:r>
      <w:r w:rsidRPr="00E519B8">
        <w:rPr>
          <w:i/>
        </w:rPr>
        <w:t>:</w:t>
      </w:r>
      <w:r>
        <w:t xml:space="preserve"> </w:t>
      </w:r>
      <w:r w:rsidR="00A87297">
        <w:t>David Enoch, “Being Responsible, Taking Responsibility, and Penumbral Agency”</w:t>
      </w:r>
    </w:p>
    <w:p w14:paraId="7E1FB207" w14:textId="6B59C771" w:rsidR="00691B85" w:rsidRDefault="00813D4F" w:rsidP="00691B85">
      <w:pPr>
        <w:spacing w:line="240" w:lineRule="auto"/>
        <w:jc w:val="both"/>
      </w:pPr>
      <w:r>
        <w:rPr>
          <w:i/>
        </w:rPr>
        <w:t>October 1</w:t>
      </w:r>
      <w:r w:rsidRPr="00813D4F">
        <w:rPr>
          <w:i/>
          <w:vertAlign w:val="superscript"/>
        </w:rPr>
        <w:t>st</w:t>
      </w:r>
      <w:r>
        <w:t xml:space="preserve">: </w:t>
      </w:r>
      <w:r w:rsidR="00691B85">
        <w:t xml:space="preserve">Victoria </w:t>
      </w:r>
      <w:proofErr w:type="spellStart"/>
      <w:r w:rsidR="00691B85">
        <w:t>McGeer</w:t>
      </w:r>
      <w:proofErr w:type="spellEnd"/>
      <w:r w:rsidR="00691B85">
        <w:t>, “Scaffolding Agency: A Proleptic Account of the Reactive Attitudes”</w:t>
      </w:r>
    </w:p>
    <w:p w14:paraId="6E451982" w14:textId="77777777" w:rsidR="00DB4439" w:rsidRDefault="00DB4439" w:rsidP="00691B85">
      <w:pPr>
        <w:spacing w:line="240" w:lineRule="auto"/>
        <w:jc w:val="both"/>
      </w:pPr>
    </w:p>
    <w:p w14:paraId="6DF781D4" w14:textId="6BF079F3" w:rsidR="00DB4439" w:rsidRPr="00DB4439" w:rsidRDefault="00DB4439" w:rsidP="00DB4439">
      <w:pPr>
        <w:spacing w:line="240" w:lineRule="auto"/>
        <w:jc w:val="both"/>
        <w:rPr>
          <w:b/>
          <w:u w:val="single"/>
        </w:rPr>
      </w:pPr>
      <w:r>
        <w:rPr>
          <w:b/>
          <w:u w:val="single"/>
        </w:rPr>
        <w:t>Unit 3: Can’t We Just Deny Moral Luck?</w:t>
      </w:r>
    </w:p>
    <w:p w14:paraId="140339E6" w14:textId="03834482" w:rsidR="00691B85" w:rsidRDefault="00E519B8" w:rsidP="00DB4439">
      <w:pPr>
        <w:spacing w:line="240" w:lineRule="auto"/>
        <w:jc w:val="both"/>
      </w:pPr>
      <w:r w:rsidRPr="00E519B8">
        <w:rPr>
          <w:i/>
        </w:rPr>
        <w:t xml:space="preserve">October </w:t>
      </w:r>
      <w:r w:rsidR="00813D4F">
        <w:rPr>
          <w:i/>
        </w:rPr>
        <w:t>6</w:t>
      </w:r>
      <w:r w:rsidRPr="00E519B8">
        <w:rPr>
          <w:i/>
          <w:vertAlign w:val="superscript"/>
        </w:rPr>
        <w:t>st</w:t>
      </w:r>
      <w:r w:rsidRPr="00E519B8">
        <w:rPr>
          <w:i/>
        </w:rPr>
        <w:t>:</w:t>
      </w:r>
      <w:r>
        <w:rPr>
          <w:i/>
        </w:rPr>
        <w:t xml:space="preserve"> </w:t>
      </w:r>
      <w:r w:rsidR="00DB4439">
        <w:rPr>
          <w:rFonts w:ascii="Times New Roman" w:eastAsia="Times New Roman" w:hAnsi="Times New Roman" w:cs="Times New Roman"/>
        </w:rPr>
        <w:t>David Enoch</w:t>
      </w:r>
      <w:r w:rsidR="00DB4439" w:rsidRPr="00F81483">
        <w:rPr>
          <w:rFonts w:ascii="Times New Roman" w:eastAsia="Times New Roman" w:hAnsi="Times New Roman" w:cs="Times New Roman"/>
        </w:rPr>
        <w:t xml:space="preserve"> and Andrei </w:t>
      </w:r>
      <w:proofErr w:type="spellStart"/>
      <w:r w:rsidR="00DB4439" w:rsidRPr="00F81483">
        <w:rPr>
          <w:rFonts w:ascii="Times New Roman" w:eastAsia="Times New Roman" w:hAnsi="Times New Roman" w:cs="Times New Roman"/>
        </w:rPr>
        <w:t>Marmor</w:t>
      </w:r>
      <w:proofErr w:type="spellEnd"/>
      <w:r w:rsidR="00DB4439" w:rsidRPr="00F81483">
        <w:rPr>
          <w:rFonts w:ascii="Times New Roman" w:eastAsia="Times New Roman" w:hAnsi="Times New Roman" w:cs="Times New Roman"/>
        </w:rPr>
        <w:t xml:space="preserve"> “The Case Against Moral Luck”</w:t>
      </w:r>
    </w:p>
    <w:p w14:paraId="2B7BFA31" w14:textId="7E5EF4D4" w:rsidR="00691B85" w:rsidRDefault="00813D4F" w:rsidP="00691B85">
      <w:pPr>
        <w:spacing w:line="240" w:lineRule="auto"/>
        <w:jc w:val="both"/>
        <w:rPr>
          <w:i/>
        </w:rPr>
      </w:pPr>
      <w:r>
        <w:rPr>
          <w:i/>
        </w:rPr>
        <w:t>October 8</w:t>
      </w:r>
      <w:r w:rsidRPr="00813D4F">
        <w:rPr>
          <w:i/>
          <w:vertAlign w:val="superscript"/>
        </w:rPr>
        <w:t>th</w:t>
      </w:r>
      <w:r w:rsidR="00E519B8">
        <w:rPr>
          <w:i/>
        </w:rPr>
        <w:t xml:space="preserve">: </w:t>
      </w:r>
      <w:r w:rsidR="00691B85">
        <w:t xml:space="preserve">Brian </w:t>
      </w:r>
      <w:proofErr w:type="spellStart"/>
      <w:r w:rsidR="00691B85">
        <w:t>Rosebury</w:t>
      </w:r>
      <w:proofErr w:type="spellEnd"/>
      <w:r w:rsidR="00691B85">
        <w:t>, “Moral Responsibility and ‘Moral Luck’”</w:t>
      </w:r>
    </w:p>
    <w:p w14:paraId="135A5690" w14:textId="77777777" w:rsidR="00DB4439" w:rsidRDefault="00DB4439" w:rsidP="00DB4439">
      <w:pPr>
        <w:spacing w:line="240" w:lineRule="auto"/>
        <w:jc w:val="both"/>
        <w:rPr>
          <w:b/>
          <w:u w:val="single"/>
        </w:rPr>
      </w:pPr>
    </w:p>
    <w:p w14:paraId="263B4AAF" w14:textId="0BB78B7C" w:rsidR="00DB4439" w:rsidRPr="00DB4439" w:rsidRDefault="00DB4439" w:rsidP="00DB4439">
      <w:pPr>
        <w:spacing w:line="240" w:lineRule="auto"/>
        <w:jc w:val="both"/>
        <w:rPr>
          <w:b/>
          <w:u w:val="single"/>
        </w:rPr>
      </w:pPr>
      <w:r w:rsidRPr="00813D4F">
        <w:rPr>
          <w:b/>
          <w:u w:val="single"/>
        </w:rPr>
        <w:t>Unit 4: Luck, Punishment and the Law</w:t>
      </w:r>
    </w:p>
    <w:p w14:paraId="23BDDCEB" w14:textId="296E77F5" w:rsidR="00E519B8" w:rsidRDefault="00813D4F" w:rsidP="00813D4F">
      <w:pPr>
        <w:spacing w:line="240" w:lineRule="auto"/>
        <w:jc w:val="both"/>
        <w:rPr>
          <w:rFonts w:ascii="Times New Roman" w:eastAsia="Times New Roman" w:hAnsi="Times New Roman" w:cs="Times New Roman"/>
        </w:rPr>
      </w:pPr>
      <w:r>
        <w:rPr>
          <w:i/>
        </w:rPr>
        <w:t>October 13</w:t>
      </w:r>
      <w:r w:rsidRPr="00813D4F">
        <w:rPr>
          <w:i/>
          <w:vertAlign w:val="superscript"/>
        </w:rPr>
        <w:t>th</w:t>
      </w:r>
      <w:r w:rsidR="00E519B8">
        <w:t xml:space="preserve">: </w:t>
      </w:r>
      <w:r w:rsidR="00DB4439">
        <w:t>David Enoch, “Between Morality, Law, and Justice”</w:t>
      </w:r>
    </w:p>
    <w:p w14:paraId="20FC5020" w14:textId="0A9A9506" w:rsidR="00691B85" w:rsidRDefault="00691B85" w:rsidP="00813D4F">
      <w:pPr>
        <w:spacing w:line="240" w:lineRule="auto"/>
        <w:jc w:val="both"/>
      </w:pPr>
    </w:p>
    <w:p w14:paraId="09FF5DA8" w14:textId="551F2DBA" w:rsidR="00E519B8" w:rsidRDefault="00813D4F" w:rsidP="00813D4F">
      <w:pPr>
        <w:spacing w:line="240" w:lineRule="auto"/>
        <w:jc w:val="both"/>
      </w:pPr>
      <w:r>
        <w:rPr>
          <w:i/>
        </w:rPr>
        <w:lastRenderedPageBreak/>
        <w:t>October 15</w:t>
      </w:r>
      <w:r w:rsidRPr="00813D4F">
        <w:rPr>
          <w:i/>
          <w:vertAlign w:val="superscript"/>
        </w:rPr>
        <w:t>th</w:t>
      </w:r>
      <w:r>
        <w:rPr>
          <w:i/>
        </w:rPr>
        <w:t xml:space="preserve">: </w:t>
      </w:r>
      <w:r w:rsidR="00691B85">
        <w:t>Joel Feinberg, “Equal Punishment for Failed Attempts”</w:t>
      </w:r>
    </w:p>
    <w:p w14:paraId="5A269119" w14:textId="77777777" w:rsidR="00DB4439" w:rsidRDefault="00DB4439" w:rsidP="00DB4439">
      <w:pPr>
        <w:spacing w:line="240" w:lineRule="auto"/>
        <w:jc w:val="both"/>
        <w:rPr>
          <w:b/>
          <w:u w:val="single"/>
        </w:rPr>
      </w:pPr>
    </w:p>
    <w:p w14:paraId="1DA4C2AF" w14:textId="14994C85" w:rsidR="00813D4F" w:rsidRPr="00DB4439" w:rsidRDefault="00DB4439" w:rsidP="00DB4439">
      <w:pPr>
        <w:spacing w:line="240" w:lineRule="auto"/>
        <w:jc w:val="both"/>
        <w:rPr>
          <w:b/>
          <w:u w:val="single"/>
        </w:rPr>
      </w:pPr>
      <w:r w:rsidRPr="00813D4F">
        <w:rPr>
          <w:b/>
          <w:u w:val="single"/>
        </w:rPr>
        <w:t>Unit 5: Luck and Transformative Experiences</w:t>
      </w:r>
    </w:p>
    <w:p w14:paraId="790427A4" w14:textId="376260D8" w:rsidR="00691B85" w:rsidRPr="00DB4439" w:rsidRDefault="00813D4F" w:rsidP="00DB4439">
      <w:pPr>
        <w:spacing w:line="240" w:lineRule="auto"/>
        <w:jc w:val="both"/>
      </w:pPr>
      <w:r w:rsidRPr="00813D4F">
        <w:rPr>
          <w:i/>
        </w:rPr>
        <w:t>October 20</w:t>
      </w:r>
      <w:r w:rsidRPr="00813D4F">
        <w:rPr>
          <w:i/>
          <w:vertAlign w:val="superscript"/>
        </w:rPr>
        <w:t>th</w:t>
      </w:r>
      <w:r>
        <w:t xml:space="preserve">: </w:t>
      </w:r>
      <w:r w:rsidR="00DB4439" w:rsidRPr="00813D4F">
        <w:t>L</w:t>
      </w:r>
      <w:r w:rsidR="00DB4439">
        <w:t>.A. Paul, “What You Can’t Expect When You’re Expecting”</w:t>
      </w:r>
    </w:p>
    <w:p w14:paraId="7BA6EDEF" w14:textId="102BE2C0" w:rsidR="00E519B8" w:rsidRDefault="00813D4F" w:rsidP="00691B85">
      <w:pPr>
        <w:spacing w:line="240" w:lineRule="auto"/>
        <w:jc w:val="both"/>
      </w:pPr>
      <w:r w:rsidRPr="00813D4F">
        <w:rPr>
          <w:i/>
        </w:rPr>
        <w:t>October 22</w:t>
      </w:r>
      <w:r w:rsidRPr="00813D4F">
        <w:rPr>
          <w:i/>
          <w:vertAlign w:val="superscript"/>
        </w:rPr>
        <w:t>nd</w:t>
      </w:r>
      <w:r>
        <w:t xml:space="preserve">: </w:t>
      </w:r>
      <w:r w:rsidR="00DB4439">
        <w:t>R. Jay Wallace, “Justification, Regret, and Moral Complaint: Looking Forward and Looking Backward on (and in) Human Life”</w:t>
      </w:r>
    </w:p>
    <w:p w14:paraId="7EA69552" w14:textId="5F9FF126" w:rsidR="00DB4439" w:rsidRDefault="00DB4439" w:rsidP="00691B85">
      <w:pPr>
        <w:spacing w:line="240" w:lineRule="auto"/>
        <w:jc w:val="both"/>
      </w:pPr>
    </w:p>
    <w:p w14:paraId="15F3392A" w14:textId="1A5F3BFA" w:rsidR="00DB4439" w:rsidRPr="00DB4439" w:rsidRDefault="00DB4439" w:rsidP="00DB4439">
      <w:pPr>
        <w:spacing w:line="240" w:lineRule="auto"/>
        <w:jc w:val="both"/>
        <w:rPr>
          <w:b/>
          <w:u w:val="single"/>
        </w:rPr>
      </w:pPr>
      <w:r>
        <w:rPr>
          <w:b/>
          <w:u w:val="single"/>
        </w:rPr>
        <w:t>Unit 6: Luck Egalitarianism, Reparations, Oppression</w:t>
      </w:r>
    </w:p>
    <w:p w14:paraId="29E5DBC3" w14:textId="477D4365" w:rsidR="00691B85" w:rsidRDefault="00813D4F" w:rsidP="00DB4439">
      <w:pPr>
        <w:spacing w:line="240" w:lineRule="auto"/>
        <w:jc w:val="both"/>
      </w:pPr>
      <w:r>
        <w:rPr>
          <w:i/>
        </w:rPr>
        <w:t>October 27</w:t>
      </w:r>
      <w:r w:rsidRPr="00813D4F">
        <w:rPr>
          <w:i/>
          <w:vertAlign w:val="superscript"/>
        </w:rPr>
        <w:t>th</w:t>
      </w:r>
      <w:r>
        <w:rPr>
          <w:i/>
        </w:rPr>
        <w:t xml:space="preserve">: </w:t>
      </w:r>
      <w:r w:rsidR="00DB4439">
        <w:t>G.A. Cohen “On the Currency of Egalitarian Justice”</w:t>
      </w:r>
    </w:p>
    <w:p w14:paraId="56D277AA" w14:textId="4EEAFB92" w:rsidR="00E519B8" w:rsidRPr="00691B85" w:rsidRDefault="00813D4F" w:rsidP="00691B85">
      <w:pPr>
        <w:spacing w:line="240" w:lineRule="auto"/>
        <w:jc w:val="both"/>
      </w:pPr>
      <w:r>
        <w:rPr>
          <w:i/>
        </w:rPr>
        <w:t>October 29</w:t>
      </w:r>
      <w:r w:rsidRPr="00813D4F">
        <w:rPr>
          <w:i/>
          <w:vertAlign w:val="superscript"/>
        </w:rPr>
        <w:t>th</w:t>
      </w:r>
      <w:r>
        <w:rPr>
          <w:i/>
        </w:rPr>
        <w:t>:</w:t>
      </w:r>
      <w:r>
        <w:t xml:space="preserve"> </w:t>
      </w:r>
      <w:r w:rsidR="00DB4439">
        <w:t>Elizabeth Anderson, “What is the Point of Equality?”</w:t>
      </w:r>
    </w:p>
    <w:p w14:paraId="25662F24" w14:textId="7952D5CD" w:rsidR="00813D4F" w:rsidRDefault="00813D4F" w:rsidP="00813D4F">
      <w:pPr>
        <w:spacing w:line="240" w:lineRule="auto"/>
        <w:jc w:val="both"/>
      </w:pPr>
      <w:r w:rsidRPr="00813D4F">
        <w:rPr>
          <w:i/>
        </w:rPr>
        <w:t>November 3</w:t>
      </w:r>
      <w:r w:rsidRPr="00813D4F">
        <w:rPr>
          <w:i/>
          <w:vertAlign w:val="superscript"/>
        </w:rPr>
        <w:t>rd</w:t>
      </w:r>
      <w:r>
        <w:t xml:space="preserve">: </w:t>
      </w:r>
      <w:r w:rsidR="00DB4439">
        <w:t>TBD</w:t>
      </w:r>
    </w:p>
    <w:p w14:paraId="3B556734" w14:textId="3F954A49" w:rsidR="00813D4F" w:rsidRDefault="00813D4F" w:rsidP="00813D4F">
      <w:pPr>
        <w:spacing w:line="240" w:lineRule="auto"/>
        <w:jc w:val="both"/>
      </w:pPr>
      <w:r w:rsidRPr="00813D4F">
        <w:rPr>
          <w:i/>
        </w:rPr>
        <w:t>November 5</w:t>
      </w:r>
      <w:r w:rsidRPr="00813D4F">
        <w:rPr>
          <w:i/>
          <w:vertAlign w:val="superscript"/>
        </w:rPr>
        <w:t>th</w:t>
      </w:r>
      <w:r>
        <w:t xml:space="preserve">: </w:t>
      </w:r>
      <w:r w:rsidR="00691B85">
        <w:t>TBD</w:t>
      </w:r>
    </w:p>
    <w:p w14:paraId="70ACC164" w14:textId="080CC952" w:rsidR="00813D4F" w:rsidRDefault="00813D4F" w:rsidP="00813D4F">
      <w:pPr>
        <w:spacing w:line="240" w:lineRule="auto"/>
        <w:jc w:val="both"/>
      </w:pPr>
      <w:r>
        <w:rPr>
          <w:i/>
        </w:rPr>
        <w:t>November 10</w:t>
      </w:r>
      <w:r w:rsidRPr="00813D4F">
        <w:rPr>
          <w:i/>
          <w:vertAlign w:val="superscript"/>
        </w:rPr>
        <w:t>th</w:t>
      </w:r>
      <w:r>
        <w:t xml:space="preserve">: </w:t>
      </w:r>
      <w:r w:rsidR="00DB4439">
        <w:t>Claudia Card, “Gender and Moral Luck”</w:t>
      </w:r>
    </w:p>
    <w:p w14:paraId="05A4546B" w14:textId="19E963CF" w:rsidR="00813D4F" w:rsidRDefault="00813D4F" w:rsidP="00813D4F">
      <w:pPr>
        <w:spacing w:line="240" w:lineRule="auto"/>
        <w:jc w:val="both"/>
      </w:pPr>
      <w:r>
        <w:rPr>
          <w:i/>
        </w:rPr>
        <w:t>November 12</w:t>
      </w:r>
      <w:r w:rsidRPr="00813D4F">
        <w:rPr>
          <w:i/>
          <w:vertAlign w:val="superscript"/>
        </w:rPr>
        <w:t>th</w:t>
      </w:r>
      <w:r w:rsidRPr="00813D4F">
        <w:t>:</w:t>
      </w:r>
      <w:r>
        <w:t xml:space="preserve"> </w:t>
      </w:r>
      <w:r w:rsidR="00DB4439">
        <w:t xml:space="preserve">Mike Zhao and Jordan </w:t>
      </w:r>
      <w:proofErr w:type="spellStart"/>
      <w:r w:rsidR="00DB4439">
        <w:t>MacKenzie</w:t>
      </w:r>
      <w:proofErr w:type="spellEnd"/>
      <w:r w:rsidR="00DB4439">
        <w:t>, “Survivor’s Guilt and Solidarity”</w:t>
      </w:r>
    </w:p>
    <w:p w14:paraId="29A6C99A" w14:textId="3C693836" w:rsidR="00DB4439" w:rsidRDefault="00DB4439" w:rsidP="00813D4F">
      <w:pPr>
        <w:spacing w:line="240" w:lineRule="auto"/>
        <w:jc w:val="both"/>
      </w:pPr>
    </w:p>
    <w:p w14:paraId="2B9E4B7B" w14:textId="2A0FC5C9" w:rsidR="00DB4439" w:rsidRPr="00DB4439" w:rsidRDefault="00DB4439" w:rsidP="00DB4439">
      <w:pPr>
        <w:spacing w:line="240" w:lineRule="auto"/>
        <w:jc w:val="both"/>
        <w:rPr>
          <w:b/>
          <w:u w:val="single"/>
        </w:rPr>
      </w:pPr>
      <w:r>
        <w:rPr>
          <w:b/>
          <w:u w:val="single"/>
        </w:rPr>
        <w:t>Unit 7: Luck in Medical Ethics</w:t>
      </w:r>
    </w:p>
    <w:p w14:paraId="3C5C6B98" w14:textId="6AF088D7" w:rsidR="00813D4F" w:rsidRDefault="00813D4F" w:rsidP="00DB4439">
      <w:pPr>
        <w:spacing w:line="240" w:lineRule="auto"/>
        <w:jc w:val="both"/>
      </w:pPr>
      <w:r>
        <w:rPr>
          <w:i/>
        </w:rPr>
        <w:t>November 17</w:t>
      </w:r>
      <w:r w:rsidRPr="00813D4F">
        <w:rPr>
          <w:i/>
          <w:vertAlign w:val="superscript"/>
        </w:rPr>
        <w:t>th</w:t>
      </w:r>
      <w:r>
        <w:t xml:space="preserve">: </w:t>
      </w:r>
      <w:r w:rsidR="00DB4439">
        <w:t xml:space="preserve">Fritz </w:t>
      </w:r>
      <w:proofErr w:type="spellStart"/>
      <w:r w:rsidR="00DB4439">
        <w:t>Alhoff</w:t>
      </w:r>
      <w:proofErr w:type="spellEnd"/>
      <w:r w:rsidR="00DB4439">
        <w:t xml:space="preserve">, “Medical Error and Moral Luck” AND Daniel Tigard, 2018, “Taking the Blame: Appropriate Responses to Medical Error,” </w:t>
      </w:r>
      <w:r w:rsidR="00DB4439">
        <w:rPr>
          <w:i/>
        </w:rPr>
        <w:t>Journal of Medical Ethics</w:t>
      </w:r>
      <w:r w:rsidR="00DB4439">
        <w:t>: 1-5.</w:t>
      </w:r>
    </w:p>
    <w:p w14:paraId="52A288D8" w14:textId="42EB868E" w:rsidR="00813D4F" w:rsidRDefault="00813D4F" w:rsidP="00813D4F">
      <w:pPr>
        <w:spacing w:line="240" w:lineRule="auto"/>
        <w:jc w:val="both"/>
      </w:pPr>
      <w:r>
        <w:rPr>
          <w:i/>
        </w:rPr>
        <w:t>November 19</w:t>
      </w:r>
      <w:r w:rsidRPr="00813D4F">
        <w:rPr>
          <w:i/>
          <w:vertAlign w:val="superscript"/>
        </w:rPr>
        <w:t>th</w:t>
      </w:r>
      <w:r w:rsidRPr="00813D4F">
        <w:t>:</w:t>
      </w:r>
      <w:r>
        <w:t xml:space="preserve"> </w:t>
      </w:r>
      <w:proofErr w:type="spellStart"/>
      <w:r w:rsidR="00E63476">
        <w:t>Seanna</w:t>
      </w:r>
      <w:proofErr w:type="spellEnd"/>
      <w:r w:rsidR="00E63476">
        <w:t xml:space="preserve"> </w:t>
      </w:r>
      <w:proofErr w:type="spellStart"/>
      <w:r w:rsidR="00E63476">
        <w:t>Schiffrin</w:t>
      </w:r>
      <w:proofErr w:type="spellEnd"/>
      <w:r w:rsidR="00E63476">
        <w:t>, “Wrongful Life, Procreative Responsibility, and the Significance of Harm”</w:t>
      </w:r>
    </w:p>
    <w:p w14:paraId="0F8DEB49" w14:textId="21CB34F0" w:rsidR="00813D4F" w:rsidRDefault="00813D4F" w:rsidP="00813D4F">
      <w:pPr>
        <w:spacing w:line="240" w:lineRule="auto"/>
        <w:jc w:val="both"/>
      </w:pPr>
      <w:r>
        <w:rPr>
          <w:i/>
        </w:rPr>
        <w:t>November 24</w:t>
      </w:r>
      <w:r w:rsidRPr="00813D4F">
        <w:rPr>
          <w:i/>
          <w:vertAlign w:val="superscript"/>
        </w:rPr>
        <w:t>th</w:t>
      </w:r>
      <w:r w:rsidRPr="00813D4F">
        <w:t>:</w:t>
      </w:r>
      <w:r>
        <w:t xml:space="preserve"> </w:t>
      </w:r>
      <w:r w:rsidR="00E63476">
        <w:t>TBD—Something on Addiction and Responsibility</w:t>
      </w:r>
    </w:p>
    <w:p w14:paraId="0BBAACF0" w14:textId="13892D2F" w:rsidR="00E63476" w:rsidRDefault="00E63476" w:rsidP="00813D4F">
      <w:pPr>
        <w:spacing w:line="240" w:lineRule="auto"/>
        <w:jc w:val="both"/>
      </w:pPr>
    </w:p>
    <w:p w14:paraId="10972E2E" w14:textId="426D8381" w:rsidR="00E63476" w:rsidRPr="00E63476" w:rsidRDefault="00E63476" w:rsidP="00813D4F">
      <w:pPr>
        <w:spacing w:line="240" w:lineRule="auto"/>
        <w:jc w:val="both"/>
        <w:rPr>
          <w:b/>
          <w:u w:val="single"/>
        </w:rPr>
      </w:pPr>
      <w:r>
        <w:rPr>
          <w:b/>
          <w:u w:val="single"/>
        </w:rPr>
        <w:t xml:space="preserve">Unit 8: </w:t>
      </w:r>
      <w:r w:rsidR="00664190">
        <w:rPr>
          <w:b/>
          <w:u w:val="single"/>
        </w:rPr>
        <w:t>TBD</w:t>
      </w:r>
    </w:p>
    <w:p w14:paraId="70835CE0" w14:textId="1829737B" w:rsidR="00813D4F" w:rsidRPr="00E63476" w:rsidRDefault="00813D4F" w:rsidP="00E63476">
      <w:pPr>
        <w:spacing w:line="240" w:lineRule="auto"/>
        <w:jc w:val="both"/>
      </w:pPr>
      <w:r>
        <w:rPr>
          <w:i/>
        </w:rPr>
        <w:t>December 1</w:t>
      </w:r>
      <w:r w:rsidRPr="00813D4F">
        <w:rPr>
          <w:i/>
          <w:vertAlign w:val="superscript"/>
        </w:rPr>
        <w:t>st</w:t>
      </w:r>
      <w:r>
        <w:t xml:space="preserve">: </w:t>
      </w:r>
      <w:r w:rsidR="00664190">
        <w:t>TBD</w:t>
      </w:r>
    </w:p>
    <w:p w14:paraId="2CFD417E" w14:textId="668F0834" w:rsidR="00813D4F" w:rsidRDefault="00813D4F" w:rsidP="00813D4F">
      <w:pPr>
        <w:spacing w:line="240" w:lineRule="auto"/>
        <w:jc w:val="both"/>
      </w:pPr>
      <w:r>
        <w:rPr>
          <w:i/>
        </w:rPr>
        <w:t>December 3</w:t>
      </w:r>
      <w:r w:rsidRPr="00813D4F">
        <w:rPr>
          <w:i/>
          <w:vertAlign w:val="superscript"/>
        </w:rPr>
        <w:t>rd</w:t>
      </w:r>
      <w:r>
        <w:t xml:space="preserve">: </w:t>
      </w:r>
      <w:r w:rsidR="00664190">
        <w:t>TBD</w:t>
      </w:r>
      <w:bookmarkStart w:id="0" w:name="_GoBack"/>
      <w:bookmarkEnd w:id="0"/>
    </w:p>
    <w:p w14:paraId="67FF7322" w14:textId="77777777" w:rsidR="00E63476" w:rsidRDefault="00E63476" w:rsidP="00813D4F">
      <w:pPr>
        <w:spacing w:line="240" w:lineRule="auto"/>
        <w:jc w:val="both"/>
      </w:pPr>
    </w:p>
    <w:p w14:paraId="5D16CFED" w14:textId="1CC47698" w:rsidR="00E63476" w:rsidRPr="00E63476" w:rsidRDefault="00E63476" w:rsidP="00E63476">
      <w:pPr>
        <w:spacing w:line="240" w:lineRule="auto"/>
        <w:jc w:val="both"/>
        <w:rPr>
          <w:b/>
          <w:u w:val="single"/>
        </w:rPr>
      </w:pPr>
      <w:r>
        <w:rPr>
          <w:b/>
          <w:u w:val="single"/>
        </w:rPr>
        <w:t xml:space="preserve">Unit </w:t>
      </w:r>
      <w:r>
        <w:rPr>
          <w:b/>
          <w:u w:val="single"/>
        </w:rPr>
        <w:t>9</w:t>
      </w:r>
      <w:r>
        <w:rPr>
          <w:b/>
          <w:u w:val="single"/>
        </w:rPr>
        <w:t>: Luck and Psychology</w:t>
      </w:r>
    </w:p>
    <w:p w14:paraId="67D66467" w14:textId="0E10F7AC" w:rsidR="00813D4F" w:rsidRPr="00813D4F" w:rsidRDefault="00813D4F" w:rsidP="00813D4F">
      <w:pPr>
        <w:spacing w:line="240" w:lineRule="auto"/>
        <w:jc w:val="both"/>
      </w:pPr>
      <w:r>
        <w:rPr>
          <w:i/>
        </w:rPr>
        <w:t>December 8</w:t>
      </w:r>
      <w:r w:rsidRPr="00813D4F">
        <w:rPr>
          <w:i/>
          <w:vertAlign w:val="superscript"/>
        </w:rPr>
        <w:t>th</w:t>
      </w:r>
      <w:r>
        <w:rPr>
          <w:i/>
        </w:rPr>
        <w:t xml:space="preserve">: </w:t>
      </w:r>
      <w:r>
        <w:t>Victor Kumar, “An Empirical Vindication of Moral Luck”</w:t>
      </w:r>
      <w:r w:rsidR="004F4A40">
        <w:t xml:space="preserve"> (Note: Victor is Zooming in)</w:t>
      </w:r>
      <w:r w:rsidR="00E63476">
        <w:t xml:space="preserve">, optional: </w:t>
      </w:r>
      <w:r w:rsidR="00E63476">
        <w:t xml:space="preserve">Markus </w:t>
      </w:r>
      <w:proofErr w:type="spellStart"/>
      <w:r w:rsidR="00E63476">
        <w:t>Kneer</w:t>
      </w:r>
      <w:proofErr w:type="spellEnd"/>
      <w:r w:rsidR="00E63476">
        <w:t xml:space="preserve"> and Eduard </w:t>
      </w:r>
      <w:proofErr w:type="spellStart"/>
      <w:r w:rsidR="00E63476">
        <w:t>Machery</w:t>
      </w:r>
      <w:proofErr w:type="spellEnd"/>
      <w:r w:rsidR="00E63476">
        <w:t>, “No Luck for Moral Luck”</w:t>
      </w:r>
    </w:p>
    <w:p w14:paraId="1F398F0D" w14:textId="7E31A542" w:rsidR="00813D4F" w:rsidRDefault="00813D4F" w:rsidP="00813D4F">
      <w:pPr>
        <w:spacing w:line="240" w:lineRule="auto"/>
        <w:jc w:val="both"/>
      </w:pPr>
    </w:p>
    <w:p w14:paraId="6B69B77D" w14:textId="77777777" w:rsidR="00813D4F" w:rsidRDefault="00813D4F" w:rsidP="00813D4F">
      <w:pPr>
        <w:spacing w:line="240" w:lineRule="auto"/>
        <w:ind w:left="0"/>
        <w:jc w:val="both"/>
        <w:rPr>
          <w:b/>
          <w:u w:val="single"/>
        </w:rPr>
      </w:pPr>
    </w:p>
    <w:p w14:paraId="74F368BB" w14:textId="77777777" w:rsidR="00813D4F" w:rsidRPr="00813D4F" w:rsidRDefault="00813D4F" w:rsidP="00813D4F">
      <w:pPr>
        <w:spacing w:line="240" w:lineRule="auto"/>
        <w:jc w:val="both"/>
        <w:rPr>
          <w:i/>
        </w:rPr>
      </w:pPr>
    </w:p>
    <w:p w14:paraId="64DA2A0A" w14:textId="4456EEF0" w:rsidR="003957BD" w:rsidRDefault="003957BD" w:rsidP="00813D4F">
      <w:pPr>
        <w:spacing w:line="240" w:lineRule="auto"/>
        <w:ind w:left="0"/>
        <w:jc w:val="both"/>
      </w:pPr>
    </w:p>
    <w:p w14:paraId="561934BE" w14:textId="77777777" w:rsidR="00813D4F" w:rsidRPr="003957BD" w:rsidRDefault="00813D4F" w:rsidP="00813D4F">
      <w:pPr>
        <w:spacing w:line="240" w:lineRule="auto"/>
        <w:ind w:left="0"/>
        <w:jc w:val="both"/>
        <w:rPr>
          <w:i/>
        </w:rPr>
      </w:pPr>
    </w:p>
    <w:sectPr w:rsidR="00813D4F" w:rsidRPr="003957BD">
      <w:footerReference w:type="default" r:id="rId12"/>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E2A8E" w14:textId="77777777" w:rsidR="004248DD" w:rsidRDefault="004248DD">
      <w:pPr>
        <w:spacing w:after="0" w:line="240" w:lineRule="auto"/>
      </w:pPr>
      <w:r>
        <w:separator/>
      </w:r>
    </w:p>
    <w:p w14:paraId="26338764" w14:textId="77777777" w:rsidR="004248DD" w:rsidRDefault="004248DD"/>
  </w:endnote>
  <w:endnote w:type="continuationSeparator" w:id="0">
    <w:p w14:paraId="57F181D8" w14:textId="77777777" w:rsidR="004248DD" w:rsidRDefault="004248DD">
      <w:pPr>
        <w:spacing w:after="0" w:line="240" w:lineRule="auto"/>
      </w:pPr>
      <w:r>
        <w:continuationSeparator/>
      </w:r>
    </w:p>
    <w:p w14:paraId="670F1FF2" w14:textId="77777777" w:rsidR="004248DD" w:rsidRDefault="00424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040"/>
      <w:gridCol w:w="5040"/>
    </w:tblGrid>
    <w:tr w:rsidR="003C7202" w14:paraId="746D2A8D" w14:textId="77777777">
      <w:tc>
        <w:tcPr>
          <w:tcW w:w="2500" w:type="pct"/>
        </w:tcPr>
        <w:p w14:paraId="6238B0C0" w14:textId="50A06E86" w:rsidR="00E22B7D" w:rsidRDefault="00A87297" w:rsidP="00E22B7D">
          <w:pPr>
            <w:pStyle w:val="Footer"/>
          </w:pPr>
          <w:r>
            <w:t>Moral Luck, Fall 2020</w:t>
          </w:r>
        </w:p>
      </w:tc>
      <w:tc>
        <w:tcPr>
          <w:tcW w:w="2500" w:type="pct"/>
        </w:tcPr>
        <w:p w14:paraId="33E1B1C2" w14:textId="77777777" w:rsidR="003C7202" w:rsidRDefault="003C7202">
          <w:pPr>
            <w:pStyle w:val="Footer"/>
            <w:jc w:val="right"/>
          </w:pPr>
          <w:r>
            <w:t xml:space="preserve">Page </w:t>
          </w:r>
          <w:r>
            <w:fldChar w:fldCharType="begin"/>
          </w:r>
          <w:r>
            <w:instrText xml:space="preserve"> PAGE   \* MERGEFORMAT </w:instrText>
          </w:r>
          <w:r>
            <w:fldChar w:fldCharType="separate"/>
          </w:r>
          <w:r w:rsidR="003D62EE">
            <w:rPr>
              <w:noProof/>
            </w:rPr>
            <w:t>4</w:t>
          </w:r>
          <w:r>
            <w:rPr>
              <w:noProof/>
            </w:rPr>
            <w:fldChar w:fldCharType="end"/>
          </w:r>
        </w:p>
      </w:tc>
    </w:tr>
  </w:tbl>
  <w:p w14:paraId="1B066394" w14:textId="77777777" w:rsidR="003C7202" w:rsidRDefault="003C7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C6037" w14:textId="77777777" w:rsidR="004248DD" w:rsidRDefault="004248DD">
      <w:pPr>
        <w:spacing w:after="0" w:line="240" w:lineRule="auto"/>
      </w:pPr>
      <w:r>
        <w:separator/>
      </w:r>
    </w:p>
    <w:p w14:paraId="6333CEFB" w14:textId="77777777" w:rsidR="004248DD" w:rsidRDefault="004248DD"/>
  </w:footnote>
  <w:footnote w:type="continuationSeparator" w:id="0">
    <w:p w14:paraId="535EBC58" w14:textId="77777777" w:rsidR="004248DD" w:rsidRDefault="004248DD">
      <w:pPr>
        <w:spacing w:after="0" w:line="240" w:lineRule="auto"/>
      </w:pPr>
      <w:r>
        <w:continuationSeparator/>
      </w:r>
    </w:p>
    <w:p w14:paraId="746C6431" w14:textId="77777777" w:rsidR="004248DD" w:rsidRDefault="004248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338CAD2"/>
    <w:lvl w:ilvl="0">
      <w:start w:val="1"/>
      <w:numFmt w:val="bullet"/>
      <w:lvlText w:val=""/>
      <w:lvlJc w:val="left"/>
      <w:pPr>
        <w:tabs>
          <w:tab w:val="num" w:pos="187"/>
        </w:tabs>
        <w:ind w:left="187" w:hanging="72"/>
      </w:pPr>
      <w:rPr>
        <w:rFonts w:ascii="Symbol" w:hAnsi="Symbol" w:hint="default"/>
      </w:rPr>
    </w:lvl>
  </w:abstractNum>
  <w:abstractNum w:abstractNumId="1" w15:restartNumberingAfterBreak="0">
    <w:nsid w:val="18856499"/>
    <w:multiLevelType w:val="hybridMultilevel"/>
    <w:tmpl w:val="F7147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E12711"/>
    <w:multiLevelType w:val="hybridMultilevel"/>
    <w:tmpl w:val="06C659D4"/>
    <w:lvl w:ilvl="0" w:tplc="7F7E64B6">
      <w:start w:val="1"/>
      <w:numFmt w:val="lowerRoman"/>
      <w:lvlText w:val="%1."/>
      <w:lvlJc w:val="left"/>
      <w:pPr>
        <w:ind w:left="590" w:hanging="360"/>
      </w:pPr>
      <w:rPr>
        <w:rFonts w:asciiTheme="minorHAnsi" w:eastAsiaTheme="minorHAnsi" w:hAnsiTheme="minorHAnsi" w:cstheme="minorBidi"/>
      </w:rPr>
    </w:lvl>
    <w:lvl w:ilvl="1" w:tplc="04090019">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 w15:restartNumberingAfterBreak="0">
    <w:nsid w:val="1CE37652"/>
    <w:multiLevelType w:val="hybridMultilevel"/>
    <w:tmpl w:val="80E44742"/>
    <w:lvl w:ilvl="0" w:tplc="634E1002">
      <w:start w:val="1"/>
      <w:numFmt w:val="decimal"/>
      <w:lvlText w:val="%1."/>
      <w:lvlJc w:val="left"/>
      <w:pPr>
        <w:ind w:left="475" w:hanging="360"/>
      </w:pPr>
      <w:rPr>
        <w:rFonts w:hint="default"/>
        <w:b/>
        <w:i/>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15:restartNumberingAfterBreak="0">
    <w:nsid w:val="1F4B3F18"/>
    <w:multiLevelType w:val="hybridMultilevel"/>
    <w:tmpl w:val="62FAA146"/>
    <w:lvl w:ilvl="0" w:tplc="826026D0">
      <w:start w:val="1"/>
      <w:numFmt w:val="decimal"/>
      <w:lvlText w:val="%1."/>
      <w:lvlJc w:val="left"/>
      <w:pPr>
        <w:ind w:left="475" w:hanging="360"/>
      </w:pPr>
      <w:rPr>
        <w:rFonts w:hint="default"/>
      </w:rPr>
    </w:lvl>
    <w:lvl w:ilvl="1" w:tplc="04090019">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FBC2F93"/>
    <w:multiLevelType w:val="hybridMultilevel"/>
    <w:tmpl w:val="35C66E50"/>
    <w:lvl w:ilvl="0" w:tplc="78EA48D0">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2F2D11"/>
    <w:multiLevelType w:val="hybridMultilevel"/>
    <w:tmpl w:val="1812B040"/>
    <w:lvl w:ilvl="0" w:tplc="C1A69E7A">
      <w:start w:val="1"/>
      <w:numFmt w:val="decimal"/>
      <w:lvlText w:val="%1."/>
      <w:lvlJc w:val="left"/>
      <w:pPr>
        <w:ind w:left="475" w:hanging="360"/>
      </w:pPr>
      <w:rPr>
        <w:rFonts w:hint="default"/>
      </w:rPr>
    </w:lvl>
    <w:lvl w:ilvl="1" w:tplc="39DAC80A">
      <w:start w:val="1"/>
      <w:numFmt w:val="lowerLetter"/>
      <w:lvlText w:val="%2."/>
      <w:lvlJc w:val="left"/>
      <w:pPr>
        <w:ind w:left="1195" w:hanging="360"/>
      </w:pPr>
      <w:rPr>
        <w:b w:val="0"/>
      </w:rPr>
    </w:lvl>
    <w:lvl w:ilvl="2" w:tplc="0409001B">
      <w:start w:val="1"/>
      <w:numFmt w:val="lowerRoman"/>
      <w:lvlText w:val="%3."/>
      <w:lvlJc w:val="right"/>
      <w:pPr>
        <w:ind w:left="1915" w:hanging="180"/>
      </w:pPr>
    </w:lvl>
    <w:lvl w:ilvl="3" w:tplc="0409000F">
      <w:start w:val="1"/>
      <w:numFmt w:val="decimal"/>
      <w:lvlText w:val="%4."/>
      <w:lvlJc w:val="left"/>
      <w:pPr>
        <w:ind w:left="2635" w:hanging="360"/>
      </w:pPr>
    </w:lvl>
    <w:lvl w:ilvl="4" w:tplc="04090019">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D00D2"/>
    <w:multiLevelType w:val="hybridMultilevel"/>
    <w:tmpl w:val="4C524B14"/>
    <w:lvl w:ilvl="0" w:tplc="D97ABE7C">
      <w:start w:val="1"/>
      <w:numFmt w:val="decimal"/>
      <w:lvlText w:val="%1."/>
      <w:lvlJc w:val="left"/>
      <w:pPr>
        <w:ind w:left="475" w:hanging="360"/>
      </w:pPr>
      <w:rPr>
        <w:rFonts w:hint="default"/>
        <w:i/>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51D8052B"/>
    <w:multiLevelType w:val="hybridMultilevel"/>
    <w:tmpl w:val="0AF4741A"/>
    <w:lvl w:ilvl="0" w:tplc="04E89208">
      <w:start w:val="1"/>
      <w:numFmt w:val="decimal"/>
      <w:lvlText w:val="%1."/>
      <w:lvlJc w:val="left"/>
      <w:pPr>
        <w:ind w:left="475" w:hanging="360"/>
      </w:pPr>
      <w:rPr>
        <w:rFonts w:hint="default"/>
      </w:rPr>
    </w:lvl>
    <w:lvl w:ilvl="1" w:tplc="04090019">
      <w:start w:val="1"/>
      <w:numFmt w:val="lowerLetter"/>
      <w:lvlText w:val="%2."/>
      <w:lvlJc w:val="left"/>
      <w:pPr>
        <w:ind w:left="1195" w:hanging="360"/>
      </w:pPr>
    </w:lvl>
    <w:lvl w:ilvl="2" w:tplc="0409001B">
      <w:start w:val="1"/>
      <w:numFmt w:val="lowerRoman"/>
      <w:lvlText w:val="%3."/>
      <w:lvlJc w:val="right"/>
      <w:pPr>
        <w:ind w:left="1915" w:hanging="180"/>
      </w:pPr>
    </w:lvl>
    <w:lvl w:ilvl="3" w:tplc="0409000F">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15:restartNumberingAfterBreak="0">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F0252"/>
    <w:multiLevelType w:val="hybridMultilevel"/>
    <w:tmpl w:val="7CAC3CB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B47B0"/>
    <w:multiLevelType w:val="hybridMultilevel"/>
    <w:tmpl w:val="C8F2923E"/>
    <w:lvl w:ilvl="0" w:tplc="04E89208">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7" w15:restartNumberingAfterBreak="0">
    <w:nsid w:val="6ACC6A14"/>
    <w:multiLevelType w:val="multilevel"/>
    <w:tmpl w:val="2DB4DA3E"/>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B890CD6"/>
    <w:multiLevelType w:val="hybridMultilevel"/>
    <w:tmpl w:val="317833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0"/>
    <w:lvlOverride w:ilvl="0">
      <w:startOverride w:val="1"/>
    </w:lvlOverride>
  </w:num>
  <w:num w:numId="5">
    <w:abstractNumId w:val="13"/>
  </w:num>
  <w:num w:numId="6">
    <w:abstractNumId w:val="9"/>
  </w:num>
  <w:num w:numId="7">
    <w:abstractNumId w:val="15"/>
  </w:num>
  <w:num w:numId="8">
    <w:abstractNumId w:val="12"/>
  </w:num>
  <w:num w:numId="9">
    <w:abstractNumId w:val="12"/>
    <w:lvlOverride w:ilvl="0">
      <w:startOverride w:val="1"/>
    </w:lvlOverride>
  </w:num>
  <w:num w:numId="10">
    <w:abstractNumId w:val="12"/>
    <w:lvlOverride w:ilvl="0">
      <w:startOverride w:val="1"/>
    </w:lvlOverride>
  </w:num>
  <w:num w:numId="11">
    <w:abstractNumId w:val="12"/>
  </w:num>
  <w:num w:numId="12">
    <w:abstractNumId w:val="12"/>
    <w:lvlOverride w:ilvl="0">
      <w:startOverride w:val="1"/>
    </w:lvlOverride>
  </w:num>
  <w:num w:numId="13">
    <w:abstractNumId w:val="3"/>
  </w:num>
  <w:num w:numId="14">
    <w:abstractNumId w:val="16"/>
  </w:num>
  <w:num w:numId="15">
    <w:abstractNumId w:val="2"/>
  </w:num>
  <w:num w:numId="16">
    <w:abstractNumId w:val="5"/>
  </w:num>
  <w:num w:numId="17">
    <w:abstractNumId w:val="10"/>
  </w:num>
  <w:num w:numId="18">
    <w:abstractNumId w:val="18"/>
  </w:num>
  <w:num w:numId="19">
    <w:abstractNumId w:val="11"/>
  </w:num>
  <w:num w:numId="20">
    <w:abstractNumId w:val="4"/>
  </w:num>
  <w:num w:numId="21">
    <w:abstractNumId w:val="14"/>
  </w:num>
  <w:num w:numId="22">
    <w:abstractNumId w:val="17"/>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EDC"/>
    <w:rsid w:val="0001156E"/>
    <w:rsid w:val="00017346"/>
    <w:rsid w:val="000451E1"/>
    <w:rsid w:val="000505FD"/>
    <w:rsid w:val="00055232"/>
    <w:rsid w:val="000624EE"/>
    <w:rsid w:val="00081446"/>
    <w:rsid w:val="00090AB3"/>
    <w:rsid w:val="00143827"/>
    <w:rsid w:val="00161412"/>
    <w:rsid w:val="001A2C4E"/>
    <w:rsid w:val="001B4FBE"/>
    <w:rsid w:val="001C4AD1"/>
    <w:rsid w:val="00256648"/>
    <w:rsid w:val="00281896"/>
    <w:rsid w:val="00283CF9"/>
    <w:rsid w:val="002A1694"/>
    <w:rsid w:val="002C0214"/>
    <w:rsid w:val="002E077F"/>
    <w:rsid w:val="002F7601"/>
    <w:rsid w:val="00314C20"/>
    <w:rsid w:val="0031514F"/>
    <w:rsid w:val="00321FB7"/>
    <w:rsid w:val="00333BFA"/>
    <w:rsid w:val="003957BD"/>
    <w:rsid w:val="003977E2"/>
    <w:rsid w:val="003C7202"/>
    <w:rsid w:val="003D07CB"/>
    <w:rsid w:val="003D62EE"/>
    <w:rsid w:val="003E52D4"/>
    <w:rsid w:val="003E66C0"/>
    <w:rsid w:val="004248DD"/>
    <w:rsid w:val="00443A42"/>
    <w:rsid w:val="00453B59"/>
    <w:rsid w:val="004578F7"/>
    <w:rsid w:val="00460943"/>
    <w:rsid w:val="00474A95"/>
    <w:rsid w:val="004A456D"/>
    <w:rsid w:val="004F4A40"/>
    <w:rsid w:val="004F7F86"/>
    <w:rsid w:val="00514426"/>
    <w:rsid w:val="00515350"/>
    <w:rsid w:val="00545682"/>
    <w:rsid w:val="00562130"/>
    <w:rsid w:val="00574611"/>
    <w:rsid w:val="005953E0"/>
    <w:rsid w:val="005B2EDC"/>
    <w:rsid w:val="005C2944"/>
    <w:rsid w:val="005D1155"/>
    <w:rsid w:val="005E4F60"/>
    <w:rsid w:val="00646938"/>
    <w:rsid w:val="00664190"/>
    <w:rsid w:val="00684BFF"/>
    <w:rsid w:val="00685DE6"/>
    <w:rsid w:val="00687D97"/>
    <w:rsid w:val="00691B85"/>
    <w:rsid w:val="006A4B54"/>
    <w:rsid w:val="006C033F"/>
    <w:rsid w:val="006D24DA"/>
    <w:rsid w:val="00725D47"/>
    <w:rsid w:val="00755A65"/>
    <w:rsid w:val="00772304"/>
    <w:rsid w:val="00772384"/>
    <w:rsid w:val="007866C2"/>
    <w:rsid w:val="00794AB3"/>
    <w:rsid w:val="007B387F"/>
    <w:rsid w:val="007C1880"/>
    <w:rsid w:val="007C65E2"/>
    <w:rsid w:val="007E1821"/>
    <w:rsid w:val="00805A65"/>
    <w:rsid w:val="008127AA"/>
    <w:rsid w:val="00813D4F"/>
    <w:rsid w:val="0083559E"/>
    <w:rsid w:val="00861FEB"/>
    <w:rsid w:val="00874AE5"/>
    <w:rsid w:val="0089467E"/>
    <w:rsid w:val="008A32E1"/>
    <w:rsid w:val="008E030B"/>
    <w:rsid w:val="008E3266"/>
    <w:rsid w:val="008E49B5"/>
    <w:rsid w:val="00922083"/>
    <w:rsid w:val="00950129"/>
    <w:rsid w:val="00952D42"/>
    <w:rsid w:val="00992FDF"/>
    <w:rsid w:val="009B17C2"/>
    <w:rsid w:val="009D273E"/>
    <w:rsid w:val="009D3009"/>
    <w:rsid w:val="009E6841"/>
    <w:rsid w:val="009E794C"/>
    <w:rsid w:val="009F6B07"/>
    <w:rsid w:val="00A13A42"/>
    <w:rsid w:val="00A16DBF"/>
    <w:rsid w:val="00A17722"/>
    <w:rsid w:val="00A62628"/>
    <w:rsid w:val="00A83275"/>
    <w:rsid w:val="00A87297"/>
    <w:rsid w:val="00A94B4D"/>
    <w:rsid w:val="00AB656D"/>
    <w:rsid w:val="00AD1DA7"/>
    <w:rsid w:val="00AE0257"/>
    <w:rsid w:val="00AE0F63"/>
    <w:rsid w:val="00AE264D"/>
    <w:rsid w:val="00B50279"/>
    <w:rsid w:val="00B54BA8"/>
    <w:rsid w:val="00B60E50"/>
    <w:rsid w:val="00C10C85"/>
    <w:rsid w:val="00C11310"/>
    <w:rsid w:val="00C2068D"/>
    <w:rsid w:val="00C25B1E"/>
    <w:rsid w:val="00C63936"/>
    <w:rsid w:val="00C65525"/>
    <w:rsid w:val="00C717C9"/>
    <w:rsid w:val="00C75FCB"/>
    <w:rsid w:val="00CB1A6D"/>
    <w:rsid w:val="00CB1EC2"/>
    <w:rsid w:val="00CD0CDE"/>
    <w:rsid w:val="00CF3847"/>
    <w:rsid w:val="00D0105A"/>
    <w:rsid w:val="00D14AED"/>
    <w:rsid w:val="00D21F90"/>
    <w:rsid w:val="00D242AB"/>
    <w:rsid w:val="00D8335A"/>
    <w:rsid w:val="00DB2B79"/>
    <w:rsid w:val="00DB43DC"/>
    <w:rsid w:val="00DB4439"/>
    <w:rsid w:val="00DF73B2"/>
    <w:rsid w:val="00E103D8"/>
    <w:rsid w:val="00E17F0E"/>
    <w:rsid w:val="00E22B7D"/>
    <w:rsid w:val="00E2338A"/>
    <w:rsid w:val="00E33E5E"/>
    <w:rsid w:val="00E511F9"/>
    <w:rsid w:val="00E519B8"/>
    <w:rsid w:val="00E63476"/>
    <w:rsid w:val="00E72919"/>
    <w:rsid w:val="00E84DBB"/>
    <w:rsid w:val="00E878E0"/>
    <w:rsid w:val="00EB4675"/>
    <w:rsid w:val="00ED61CC"/>
    <w:rsid w:val="00ED7766"/>
    <w:rsid w:val="00ED7FBF"/>
    <w:rsid w:val="00EE5B30"/>
    <w:rsid w:val="00F14422"/>
    <w:rsid w:val="00F7276E"/>
    <w:rsid w:val="00F83C22"/>
    <w:rsid w:val="00F85235"/>
    <w:rsid w:val="00F85AE0"/>
    <w:rsid w:val="00F8667A"/>
    <w:rsid w:val="00FB6C15"/>
    <w:rsid w:val="00FD41B6"/>
    <w:rsid w:val="00FE19BC"/>
    <w:rsid w:val="00FE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CB4E9E"/>
  <w15:docId w15:val="{18763D04-9774-4776-8443-400D40C0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8"/>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 w:type="character" w:styleId="Hyperlink">
    <w:name w:val="Hyperlink"/>
    <w:basedOn w:val="DefaultParagraphFont"/>
    <w:uiPriority w:val="99"/>
    <w:unhideWhenUsed/>
    <w:rsid w:val="005B2EDC"/>
    <w:rPr>
      <w:color w:val="5F5F5F" w:themeColor="hyperlink"/>
      <w:u w:val="single"/>
    </w:rPr>
  </w:style>
  <w:style w:type="paragraph" w:customStyle="1" w:styleId="TableContents">
    <w:name w:val="Table Contents"/>
    <w:basedOn w:val="Normal"/>
    <w:rsid w:val="00725D47"/>
    <w:pPr>
      <w:widowControl w:val="0"/>
      <w:suppressLineNumbers/>
      <w:suppressAutoHyphens/>
      <w:spacing w:after="0" w:line="240" w:lineRule="auto"/>
      <w:ind w:left="0" w:right="0"/>
    </w:pPr>
    <w:rPr>
      <w:rFonts w:ascii="Times New Roman" w:eastAsia="Arial Unicode MS" w:hAnsi="Times New Roman" w:cs="Arial Unicode MS"/>
      <w:color w:val="auto"/>
      <w:kern w:val="1"/>
      <w:sz w:val="24"/>
      <w:szCs w:val="24"/>
      <w:lang w:eastAsia="zh-CN" w:bidi="hi-IN"/>
    </w:rPr>
  </w:style>
  <w:style w:type="paragraph" w:styleId="BalloonText">
    <w:name w:val="Balloon Text"/>
    <w:basedOn w:val="Normal"/>
    <w:link w:val="BalloonTextChar"/>
    <w:uiPriority w:val="99"/>
    <w:semiHidden/>
    <w:unhideWhenUsed/>
    <w:rsid w:val="003C720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C7202"/>
    <w:rPr>
      <w:rFonts w:ascii="Lucida Grande" w:hAnsi="Lucida Grande"/>
      <w:sz w:val="18"/>
      <w:szCs w:val="18"/>
    </w:rPr>
  </w:style>
  <w:style w:type="character" w:styleId="UnresolvedMention">
    <w:name w:val="Unresolved Mention"/>
    <w:basedOn w:val="DefaultParagraphFont"/>
    <w:uiPriority w:val="99"/>
    <w:rsid w:val="003977E2"/>
    <w:rPr>
      <w:color w:val="605E5C"/>
      <w:shd w:val="clear" w:color="auto" w:fill="E1DFDD"/>
    </w:rPr>
  </w:style>
  <w:style w:type="paragraph" w:styleId="ListParagraph">
    <w:name w:val="List Paragraph"/>
    <w:basedOn w:val="Normal"/>
    <w:uiPriority w:val="34"/>
    <w:qFormat/>
    <w:rsid w:val="00397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hilevents.org" TargetMode="External"/><Relationship Id="rId5" Type="http://schemas.openxmlformats.org/officeDocument/2006/relationships/settings" Target="settings.xml"/><Relationship Id="rId10" Type="http://schemas.openxmlformats.org/officeDocument/2006/relationships/hyperlink" Target="http://honorsystem.vt.edu/" TargetMode="External"/><Relationship Id="rId4" Type="http://schemas.openxmlformats.org/officeDocument/2006/relationships/styles" Target="styles.xml"/><Relationship Id="rId9" Type="http://schemas.openxmlformats.org/officeDocument/2006/relationships/hyperlink" Target="https://www.ssd.vt.edu/index.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dan\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C7778102-8F07-8F4B-834D-BB3544F4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C:\Users\Jordan\AppData\Roaming\Microsoft\Templates\Course Syllabus.dotx</Template>
  <TotalTime>2</TotalTime>
  <Pages>5</Pages>
  <Words>2117</Words>
  <Characters>10081</Characters>
  <Application>Microsoft Office Word</Application>
  <DocSecurity>0</DocSecurity>
  <Lines>347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MacKenzie</dc:creator>
  <cp:keywords/>
  <cp:lastModifiedBy>MacKenzie, Jordan</cp:lastModifiedBy>
  <cp:revision>3</cp:revision>
  <cp:lastPrinted>2020-08-25T19:04:00Z</cp:lastPrinted>
  <dcterms:created xsi:type="dcterms:W3CDTF">2020-09-24T14:05:00Z</dcterms:created>
  <dcterms:modified xsi:type="dcterms:W3CDTF">2020-09-24T14:08:00Z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